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61D" w:rsidRDefault="00CA6392" w:rsidP="005D361D">
      <w:pPr>
        <w:widowControl w:val="0"/>
        <w:autoSpaceDE w:val="0"/>
        <w:autoSpaceDN w:val="0"/>
        <w:adjustRightInd w:val="0"/>
        <w:spacing w:line="360" w:lineRule="auto"/>
        <w:ind w:right="-6"/>
        <w:jc w:val="center"/>
        <w:rPr>
          <w:rFonts w:ascii="TimesNewRomanPS-BoldMT" w:hAnsi="TimesNewRomanPS-BoldMT" w:cs="TimesNewRomanPS-BoldMT"/>
          <w:b/>
          <w:bCs/>
          <w:sz w:val="32"/>
          <w:szCs w:val="32"/>
        </w:rPr>
      </w:pPr>
      <w:bookmarkStart w:id="0" w:name="_GoBack"/>
      <w:r>
        <w:rPr>
          <w:rFonts w:ascii="TimesNewRomanPS-BoldMT" w:hAnsi="TimesNewRomanPS-BoldMT" w:cs="TimesNewRomanPS-BoldMT"/>
          <w:b/>
          <w:bCs/>
          <w:sz w:val="32"/>
          <w:szCs w:val="32"/>
        </w:rPr>
        <w:t xml:space="preserve">The role of collisions on mode competition </w:t>
      </w:r>
      <w:bookmarkEnd w:id="0"/>
      <w:r>
        <w:rPr>
          <w:rFonts w:ascii="TimesNewRomanPS-BoldMT" w:hAnsi="TimesNewRomanPS-BoldMT" w:cs="TimesNewRomanPS-BoldMT"/>
          <w:b/>
          <w:bCs/>
          <w:sz w:val="32"/>
          <w:szCs w:val="32"/>
        </w:rPr>
        <w:t>between the two-stream and Weibel instabilities</w:t>
      </w:r>
    </w:p>
    <w:p w:rsidR="00217A40" w:rsidRPr="00217A40" w:rsidRDefault="00217A40" w:rsidP="005D361D">
      <w:pPr>
        <w:widowControl w:val="0"/>
        <w:autoSpaceDE w:val="0"/>
        <w:autoSpaceDN w:val="0"/>
        <w:adjustRightInd w:val="0"/>
        <w:spacing w:line="360" w:lineRule="auto"/>
        <w:ind w:right="-6"/>
        <w:jc w:val="center"/>
        <w:rPr>
          <w:rFonts w:ascii="TimesNewRomanPS-BoldMT" w:hAnsi="TimesNewRomanPS-BoldMT" w:cs="TimesNewRomanPS-BoldMT"/>
          <w:b/>
          <w:bCs/>
          <w:sz w:val="32"/>
          <w:szCs w:val="32"/>
        </w:rPr>
      </w:pPr>
    </w:p>
    <w:p w:rsidR="00217A40" w:rsidRPr="00E21E2E" w:rsidRDefault="00217A40" w:rsidP="00217A40">
      <w:pPr>
        <w:tabs>
          <w:tab w:val="left" w:pos="709"/>
        </w:tabs>
        <w:suppressAutoHyphens/>
        <w:jc w:val="center"/>
        <w:rPr>
          <w:rFonts w:eastAsia="DejaVu Sans"/>
          <w:color w:val="00000A"/>
          <w:kern w:val="1"/>
          <w:sz w:val="20"/>
          <w:lang w:val="en-GB" w:eastAsia="ar-SA"/>
        </w:rPr>
      </w:pPr>
      <w:r w:rsidRPr="00C742B4">
        <w:rPr>
          <w:sz w:val="20"/>
          <w:u w:val="single"/>
        </w:rPr>
        <w:t>K. A. Humphrey</w:t>
      </w:r>
      <w:r w:rsidRPr="00C742B4">
        <w:rPr>
          <w:sz w:val="20"/>
          <w:vertAlign w:val="superscript"/>
        </w:rPr>
        <w:t>1*</w:t>
      </w:r>
      <w:r w:rsidRPr="00E21E2E">
        <w:rPr>
          <w:sz w:val="20"/>
        </w:rPr>
        <w:t xml:space="preserve">, </w:t>
      </w:r>
      <w:r>
        <w:rPr>
          <w:sz w:val="20"/>
        </w:rPr>
        <w:t>R. M. G. M.</w:t>
      </w:r>
      <w:r w:rsidRPr="00E21E2E">
        <w:rPr>
          <w:sz w:val="20"/>
        </w:rPr>
        <w:t xml:space="preserve"> Trines</w:t>
      </w:r>
      <w:r w:rsidRPr="00E21E2E">
        <w:rPr>
          <w:sz w:val="20"/>
          <w:vertAlign w:val="superscript"/>
        </w:rPr>
        <w:t>2</w:t>
      </w:r>
      <w:r w:rsidRPr="00E21E2E">
        <w:rPr>
          <w:sz w:val="20"/>
        </w:rPr>
        <w:t>, D.C. Speirs</w:t>
      </w:r>
      <w:r w:rsidRPr="00E21E2E">
        <w:rPr>
          <w:sz w:val="20"/>
          <w:vertAlign w:val="superscript"/>
        </w:rPr>
        <w:t>1</w:t>
      </w:r>
      <w:r w:rsidRPr="00E21E2E">
        <w:rPr>
          <w:rFonts w:eastAsia="DejaVu Sans"/>
          <w:color w:val="00000A"/>
          <w:kern w:val="1"/>
          <w:sz w:val="20"/>
          <w:lang w:val="en-GB" w:eastAsia="ar-SA"/>
        </w:rPr>
        <w:t xml:space="preserve">, </w:t>
      </w:r>
      <w:r>
        <w:rPr>
          <w:sz w:val="20"/>
        </w:rPr>
        <w:t xml:space="preserve">and </w:t>
      </w:r>
      <w:r w:rsidRPr="00E21E2E">
        <w:rPr>
          <w:sz w:val="20"/>
        </w:rPr>
        <w:t>R.</w:t>
      </w:r>
      <w:r w:rsidRPr="00E21E2E">
        <w:rPr>
          <w:b/>
          <w:sz w:val="20"/>
        </w:rPr>
        <w:t xml:space="preserve"> </w:t>
      </w:r>
      <w:r w:rsidRPr="00E21E2E">
        <w:rPr>
          <w:sz w:val="20"/>
        </w:rPr>
        <w:t>Bingham</w:t>
      </w:r>
      <w:r w:rsidRPr="00E21E2E">
        <w:rPr>
          <w:sz w:val="20"/>
          <w:vertAlign w:val="superscript"/>
        </w:rPr>
        <w:t>1</w:t>
      </w:r>
      <w:proofErr w:type="gramStart"/>
      <w:r w:rsidRPr="00E21E2E">
        <w:rPr>
          <w:sz w:val="20"/>
          <w:vertAlign w:val="superscript"/>
        </w:rPr>
        <w:t>,2</w:t>
      </w:r>
      <w:proofErr w:type="gramEnd"/>
    </w:p>
    <w:p w:rsidR="00217A40" w:rsidRDefault="00217A40" w:rsidP="00217A40">
      <w:pPr>
        <w:pStyle w:val="Author"/>
        <w:framePr w:w="0" w:wrap="auto" w:hAnchor="text" w:yAlign="inline"/>
        <w:contextualSpacing/>
        <w:jc w:val="center"/>
      </w:pPr>
    </w:p>
    <w:p w:rsidR="00217A40" w:rsidRPr="00E21E2E" w:rsidRDefault="00217A40" w:rsidP="00217A40">
      <w:pPr>
        <w:pStyle w:val="Establishment"/>
        <w:framePr w:w="0" w:wrap="auto" w:hAnchor="text" w:yAlign="inline"/>
        <w:spacing w:after="0"/>
        <w:contextualSpacing/>
        <w:jc w:val="center"/>
        <w:rPr>
          <w:szCs w:val="18"/>
        </w:rPr>
      </w:pPr>
      <w:r w:rsidRPr="006A25B4">
        <w:rPr>
          <w:szCs w:val="18"/>
          <w:vertAlign w:val="superscript"/>
        </w:rPr>
        <w:t>1</w:t>
      </w:r>
      <w:r w:rsidRPr="00E21E2E">
        <w:rPr>
          <w:szCs w:val="18"/>
        </w:rPr>
        <w:t xml:space="preserve">SUPA, Department of Physics, University of </w:t>
      </w:r>
      <w:proofErr w:type="spellStart"/>
      <w:r w:rsidRPr="00E21E2E">
        <w:rPr>
          <w:szCs w:val="18"/>
        </w:rPr>
        <w:t>Strathclyde</w:t>
      </w:r>
      <w:proofErr w:type="spellEnd"/>
      <w:r w:rsidRPr="00E21E2E">
        <w:rPr>
          <w:szCs w:val="18"/>
        </w:rPr>
        <w:t>, Glasgow, G4 0NG, UK</w:t>
      </w:r>
    </w:p>
    <w:p w:rsidR="00217A40" w:rsidRDefault="00217A40" w:rsidP="00217A40">
      <w:pPr>
        <w:pStyle w:val="Establishment"/>
        <w:framePr w:w="0" w:wrap="auto" w:hAnchor="text" w:yAlign="inline"/>
        <w:spacing w:after="0"/>
        <w:contextualSpacing/>
        <w:jc w:val="center"/>
        <w:rPr>
          <w:iCs/>
          <w:szCs w:val="18"/>
        </w:rPr>
      </w:pPr>
      <w:r w:rsidRPr="006A25B4">
        <w:rPr>
          <w:iCs/>
          <w:szCs w:val="18"/>
          <w:vertAlign w:val="superscript"/>
        </w:rPr>
        <w:t>2</w:t>
      </w:r>
      <w:r w:rsidRPr="00E21E2E">
        <w:rPr>
          <w:iCs/>
          <w:szCs w:val="18"/>
        </w:rPr>
        <w:t xml:space="preserve">STFC Rutherford Appleton Laboratory, Chilton, Didcot, </w:t>
      </w:r>
      <w:proofErr w:type="spellStart"/>
      <w:r w:rsidRPr="00E21E2E">
        <w:rPr>
          <w:iCs/>
          <w:szCs w:val="18"/>
        </w:rPr>
        <w:t>Oxfordshire</w:t>
      </w:r>
      <w:proofErr w:type="spellEnd"/>
      <w:r w:rsidRPr="00E21E2E">
        <w:rPr>
          <w:iCs/>
          <w:szCs w:val="18"/>
        </w:rPr>
        <w:t>, OX11 0QX, UK</w:t>
      </w:r>
    </w:p>
    <w:p w:rsidR="00217A40" w:rsidRDefault="00217A40" w:rsidP="00217A40">
      <w:pPr>
        <w:pStyle w:val="Establishment"/>
        <w:framePr w:w="0" w:wrap="auto" w:hAnchor="text" w:yAlign="inline"/>
        <w:spacing w:after="0"/>
        <w:contextualSpacing/>
        <w:jc w:val="center"/>
        <w:rPr>
          <w:iCs/>
          <w:szCs w:val="18"/>
        </w:rPr>
      </w:pPr>
    </w:p>
    <w:p w:rsidR="00217A40" w:rsidRDefault="00217A40" w:rsidP="00217A40">
      <w:pPr>
        <w:pStyle w:val="Establishment"/>
        <w:framePr w:w="0" w:wrap="auto" w:hAnchor="text" w:yAlign="inline"/>
        <w:spacing w:after="0"/>
        <w:contextualSpacing/>
        <w:jc w:val="center"/>
        <w:rPr>
          <w:iCs/>
          <w:szCs w:val="18"/>
        </w:rPr>
      </w:pPr>
    </w:p>
    <w:p w:rsidR="00217A40" w:rsidRPr="0080646D" w:rsidRDefault="00217A40" w:rsidP="00217A40">
      <w:pPr>
        <w:pStyle w:val="Establishment"/>
        <w:framePr w:w="0" w:wrap="auto" w:hAnchor="text" w:yAlign="inline"/>
        <w:spacing w:after="0"/>
        <w:contextualSpacing/>
        <w:rPr>
          <w:i w:val="0"/>
        </w:rPr>
      </w:pPr>
      <w:r w:rsidRPr="0080646D">
        <w:rPr>
          <w:i w:val="0"/>
        </w:rPr>
        <w:t xml:space="preserve">PACS numbers: </w:t>
      </w:r>
    </w:p>
    <w:p w:rsidR="00217A40" w:rsidRPr="00F01F59" w:rsidRDefault="00217A40" w:rsidP="00217A40">
      <w:pPr>
        <w:pStyle w:val="Establishment"/>
        <w:framePr w:w="0" w:wrap="auto" w:hAnchor="text" w:yAlign="inline"/>
        <w:spacing w:after="0"/>
        <w:contextualSpacing/>
        <w:jc w:val="center"/>
        <w:rPr>
          <w:color w:val="FF0000"/>
        </w:rPr>
      </w:pPr>
    </w:p>
    <w:p w:rsidR="00217A40" w:rsidRPr="00F01F59" w:rsidRDefault="00217A40" w:rsidP="00217A40">
      <w:pPr>
        <w:pStyle w:val="Establishment"/>
        <w:framePr w:w="0" w:wrap="auto" w:hAnchor="text" w:yAlign="inline"/>
        <w:spacing w:after="0"/>
        <w:contextualSpacing/>
        <w:jc w:val="center"/>
        <w:rPr>
          <w:color w:val="FF0000"/>
        </w:rPr>
      </w:pPr>
    </w:p>
    <w:p w:rsidR="00217A40" w:rsidRPr="0080646D" w:rsidRDefault="00217A40" w:rsidP="00217A40">
      <w:pPr>
        <w:pStyle w:val="Establishment"/>
        <w:framePr w:w="0" w:wrap="auto" w:hAnchor="text" w:yAlign="inline"/>
        <w:spacing w:after="0" w:line="360" w:lineRule="auto"/>
        <w:contextualSpacing/>
        <w:jc w:val="both"/>
        <w:rPr>
          <w:i w:val="0"/>
          <w:sz w:val="20"/>
          <w:u w:val="single"/>
        </w:rPr>
      </w:pPr>
      <w:r w:rsidRPr="0080646D">
        <w:rPr>
          <w:i w:val="0"/>
          <w:sz w:val="20"/>
          <w:u w:val="single"/>
        </w:rPr>
        <w:t>Abstract</w:t>
      </w:r>
    </w:p>
    <w:p w:rsidR="0080229C" w:rsidRPr="008B768F" w:rsidRDefault="0080229C" w:rsidP="0080229C">
      <w:pPr>
        <w:spacing w:after="200" w:line="360" w:lineRule="auto"/>
        <w:jc w:val="both"/>
        <w:rPr>
          <w:rFonts w:eastAsia="DejaVu Sans"/>
          <w:kern w:val="1"/>
          <w:sz w:val="20"/>
          <w:lang w:val="en-GB" w:eastAsia="ar-SA"/>
        </w:rPr>
      </w:pPr>
      <w:r w:rsidRPr="008B768F">
        <w:rPr>
          <w:rFonts w:eastAsiaTheme="minorHAnsi"/>
          <w:sz w:val="20"/>
          <w:lang w:val="en-GB"/>
        </w:rPr>
        <w:t xml:space="preserve">We present results from numerical simulations conducted to investigate a potential method for realizing the required fusion fuel heating in the Fast Ignition scheme to achieving inertial confinement fusion.  </w:t>
      </w:r>
      <w:r w:rsidR="002C30B8" w:rsidRPr="008B768F">
        <w:rPr>
          <w:rFonts w:eastAsiaTheme="minorHAnsi"/>
          <w:sz w:val="20"/>
          <w:lang w:val="en-GB"/>
        </w:rPr>
        <w:t>A comparison will be made between collisionless and collisional particle-in-cell simulations of t</w:t>
      </w:r>
      <w:r w:rsidRPr="008B768F">
        <w:rPr>
          <w:rFonts w:eastAsiaTheme="minorHAnsi"/>
          <w:sz w:val="20"/>
          <w:lang w:val="en-GB"/>
        </w:rPr>
        <w:t xml:space="preserve">he relaxation of </w:t>
      </w:r>
      <w:r w:rsidR="002C30B8" w:rsidRPr="008B768F">
        <w:rPr>
          <w:rFonts w:eastAsiaTheme="minorHAnsi"/>
          <w:sz w:val="20"/>
          <w:lang w:val="en-GB"/>
        </w:rPr>
        <w:t>a</w:t>
      </w:r>
      <w:r w:rsidRPr="008B768F">
        <w:rPr>
          <w:rFonts w:eastAsiaTheme="minorHAnsi"/>
          <w:sz w:val="20"/>
          <w:lang w:val="en-GB"/>
        </w:rPr>
        <w:t xml:space="preserve"> non-thermal electron beam through the two-stream instability.   The results </w:t>
      </w:r>
      <w:r w:rsidR="002C30B8" w:rsidRPr="008B768F">
        <w:rPr>
          <w:rFonts w:eastAsiaTheme="minorHAnsi"/>
          <w:sz w:val="20"/>
          <w:lang w:val="en-GB"/>
        </w:rPr>
        <w:t xml:space="preserve">presented </w:t>
      </w:r>
      <w:r w:rsidRPr="008B768F">
        <w:rPr>
          <w:rFonts w:eastAsiaTheme="minorHAnsi"/>
          <w:sz w:val="20"/>
          <w:lang w:val="en-GB"/>
        </w:rPr>
        <w:t>demonstrate energy transfer to the</w:t>
      </w:r>
      <w:r w:rsidR="008227BB" w:rsidRPr="008B768F">
        <w:rPr>
          <w:rFonts w:eastAsiaTheme="minorHAnsi"/>
          <w:sz w:val="20"/>
          <w:lang w:val="en-GB"/>
        </w:rPr>
        <w:t xml:space="preserve"> plasma</w:t>
      </w:r>
      <w:r w:rsidRPr="008B768F">
        <w:rPr>
          <w:rFonts w:eastAsiaTheme="minorHAnsi"/>
          <w:sz w:val="20"/>
          <w:lang w:val="en-GB"/>
        </w:rPr>
        <w:t xml:space="preserve"> ion population from the laser driven electron beam via the non-linear wave-wave interaction associated with the two-stream instability</w:t>
      </w:r>
      <w:r w:rsidR="008B768F" w:rsidRPr="008B768F">
        <w:rPr>
          <w:rFonts w:eastAsiaTheme="minorHAnsi"/>
          <w:sz w:val="20"/>
          <w:lang w:val="en-GB"/>
        </w:rPr>
        <w:t xml:space="preserve">.  </w:t>
      </w:r>
      <w:r w:rsidRPr="008B768F">
        <w:rPr>
          <w:rFonts w:eastAsiaTheme="minorHAnsi"/>
          <w:sz w:val="20"/>
          <w:lang w:val="en-GB"/>
        </w:rPr>
        <w:t xml:space="preserve">Evidence will also be provided for the effects of </w:t>
      </w:r>
      <w:r w:rsidR="008B768F" w:rsidRPr="008B768F">
        <w:rPr>
          <w:rFonts w:eastAsiaTheme="minorHAnsi"/>
          <w:sz w:val="20"/>
          <w:lang w:val="en-GB"/>
        </w:rPr>
        <w:t xml:space="preserve">preferential damping of </w:t>
      </w:r>
      <w:r w:rsidRPr="008B768F">
        <w:rPr>
          <w:rFonts w:eastAsiaTheme="minorHAnsi"/>
          <w:sz w:val="20"/>
          <w:lang w:val="en-GB"/>
        </w:rPr>
        <w:t xml:space="preserve">competing instabilities </w:t>
      </w:r>
      <w:r w:rsidRPr="008B768F">
        <w:rPr>
          <w:rFonts w:eastAsia="DejaVu Sans"/>
          <w:kern w:val="1"/>
          <w:sz w:val="20"/>
          <w:lang w:val="en-GB" w:eastAsia="ar-SA"/>
        </w:rPr>
        <w:t xml:space="preserve">such as the Weibel </w:t>
      </w:r>
      <w:r w:rsidR="00953249">
        <w:rPr>
          <w:rFonts w:eastAsia="DejaVu Sans"/>
          <w:kern w:val="1"/>
          <w:sz w:val="20"/>
          <w:lang w:val="en-GB" w:eastAsia="ar-SA"/>
        </w:rPr>
        <w:t>mode</w:t>
      </w:r>
      <w:r w:rsidRPr="008B768F">
        <w:rPr>
          <w:rFonts w:eastAsia="DejaVu Sans"/>
          <w:kern w:val="1"/>
          <w:sz w:val="20"/>
          <w:lang w:val="en-GB" w:eastAsia="ar-SA"/>
        </w:rPr>
        <w:t xml:space="preserve"> found to be detrimental to the ion heating process.</w:t>
      </w:r>
    </w:p>
    <w:p w:rsidR="0080229C" w:rsidRPr="00D001A4" w:rsidRDefault="0080229C" w:rsidP="00F808C7">
      <w:pPr>
        <w:spacing w:line="360" w:lineRule="auto"/>
        <w:jc w:val="both"/>
        <w:rPr>
          <w:rFonts w:eastAsia="DejaVu Sans"/>
          <w:kern w:val="1"/>
          <w:sz w:val="20"/>
          <w:lang w:val="en-GB" w:eastAsia="ar-SA"/>
        </w:rPr>
      </w:pPr>
      <w:r w:rsidRPr="00D001A4">
        <w:rPr>
          <w:rFonts w:eastAsia="DejaVu Sans"/>
          <w:kern w:val="1"/>
          <w:sz w:val="20"/>
          <w:lang w:val="en-GB" w:eastAsia="ar-SA"/>
        </w:rPr>
        <w:t xml:space="preserve">Inertial confinement fusion (ICF) research exploits the high energy density and photon flux achievable by modern lasers to compress and heat solid pellets of material resulting in very high density plasma. The emergence of the concept of Fast Ignition significantly reduces the requirement for laser energy and mitigates a range of plasma instabilities that may affect conventional inertial fusion plasmas, by separating the processes of thermonuclear fuel compression and burn. </w:t>
      </w:r>
    </w:p>
    <w:p w:rsidR="0080229C" w:rsidRPr="00244EC5" w:rsidRDefault="0080229C" w:rsidP="00F808C7">
      <w:pPr>
        <w:spacing w:line="360" w:lineRule="auto"/>
        <w:jc w:val="both"/>
        <w:rPr>
          <w:sz w:val="20"/>
        </w:rPr>
      </w:pPr>
      <w:r w:rsidRPr="00D001A4">
        <w:rPr>
          <w:sz w:val="20"/>
        </w:rPr>
        <w:t>It is anticipated that beam-plasma instabilities driven by the relativistic electron beam generated in Fast Ignition will play a crucial role in the coupling of the laser energy to the fuel target</w:t>
      </w:r>
      <w:r w:rsidR="00A15D9B">
        <w:rPr>
          <w:sz w:val="20"/>
        </w:rPr>
        <w:t xml:space="preserve"> [1, 2]</w:t>
      </w:r>
      <w:r w:rsidRPr="00D001A4">
        <w:rPr>
          <w:sz w:val="20"/>
        </w:rPr>
        <w:t>. These include the two-stream, Weibel and filamentation instabilities.  Of particular interest is the two-stream mode which</w:t>
      </w:r>
      <w:r w:rsidR="005743F2" w:rsidRPr="00D001A4">
        <w:rPr>
          <w:rFonts w:eastAsia="DejaVu Sans"/>
          <w:kern w:val="1"/>
          <w:sz w:val="20"/>
          <w:lang w:eastAsia="ar-SA"/>
        </w:rPr>
        <w:t xml:space="preserve"> is a major collective effect found in counter-streaming plasmas drifting relative to each other, with a constant velocity much greater than the thermal spread of the beams</w:t>
      </w:r>
      <w:r w:rsidR="004753A5" w:rsidRPr="00D001A4">
        <w:rPr>
          <w:sz w:val="20"/>
        </w:rPr>
        <w:t xml:space="preserve">.  This instability </w:t>
      </w:r>
      <w:r w:rsidRPr="00D001A4">
        <w:rPr>
          <w:sz w:val="20"/>
        </w:rPr>
        <w:t xml:space="preserve">may provide a </w:t>
      </w:r>
      <w:r w:rsidRPr="00D001A4">
        <w:rPr>
          <w:rFonts w:eastAsia="Batang"/>
          <w:bCs/>
          <w:noProof/>
          <w:kern w:val="2"/>
          <w:sz w:val="20"/>
          <w:lang w:val="fr-FR" w:eastAsia="ko-KR"/>
        </w:rPr>
        <w:t xml:space="preserve">method for achieving the required fusion fuel heating via </w:t>
      </w:r>
      <w:r w:rsidRPr="00D001A4">
        <w:rPr>
          <w:rFonts w:eastAsia="DejaVu Sans"/>
          <w:kern w:val="1"/>
          <w:sz w:val="20"/>
          <w:lang w:eastAsia="ar-SA"/>
        </w:rPr>
        <w:t xml:space="preserve">the relaxation of the non-thermal electron beam through this </w:t>
      </w:r>
      <w:r w:rsidR="004753A5" w:rsidRPr="00D001A4">
        <w:rPr>
          <w:rFonts w:eastAsia="DejaVu Sans"/>
          <w:kern w:val="1"/>
          <w:sz w:val="20"/>
          <w:lang w:eastAsia="ar-SA"/>
        </w:rPr>
        <w:t>mode</w:t>
      </w:r>
      <w:r w:rsidRPr="00D001A4">
        <w:rPr>
          <w:rFonts w:eastAsia="DejaVu Sans"/>
          <w:kern w:val="1"/>
          <w:sz w:val="20"/>
          <w:lang w:eastAsia="ar-SA"/>
        </w:rPr>
        <w:t xml:space="preserve">.  </w:t>
      </w:r>
      <w:r w:rsidR="00383CA1" w:rsidRPr="00D001A4">
        <w:rPr>
          <w:rFonts w:eastAsia="Batang"/>
          <w:bCs/>
          <w:noProof/>
          <w:kern w:val="2"/>
          <w:sz w:val="20"/>
          <w:lang w:val="fr-FR" w:eastAsia="ko-KR"/>
        </w:rPr>
        <w:t>The two-stream</w:t>
      </w:r>
      <w:r w:rsidRPr="00D001A4">
        <w:rPr>
          <w:rFonts w:eastAsia="Batang"/>
          <w:bCs/>
          <w:noProof/>
          <w:kern w:val="2"/>
          <w:sz w:val="20"/>
          <w:lang w:val="fr-FR" w:eastAsia="ko-KR"/>
        </w:rPr>
        <w:t xml:space="preserve"> process generates Langmuir waves that parametrically decay into lower amplitude Langmuir waves and ion acoustic </w:t>
      </w:r>
      <w:r w:rsidRPr="00244EC5">
        <w:rPr>
          <w:rFonts w:eastAsia="Batang"/>
          <w:bCs/>
          <w:noProof/>
          <w:kern w:val="2"/>
          <w:sz w:val="20"/>
          <w:lang w:val="fr-FR" w:eastAsia="ko-KR"/>
        </w:rPr>
        <w:t>waves that are strongly damped by ion collisions in the dense plasma, resulting in energy transfer to the background plasma ion population</w:t>
      </w:r>
      <w:r w:rsidR="00B81763">
        <w:rPr>
          <w:rFonts w:eastAsia="Batang"/>
          <w:bCs/>
          <w:noProof/>
          <w:kern w:val="2"/>
          <w:sz w:val="20"/>
          <w:lang w:val="fr-FR" w:eastAsia="ko-KR"/>
        </w:rPr>
        <w:t xml:space="preserve"> </w:t>
      </w:r>
      <w:r w:rsidR="00A15D9B">
        <w:rPr>
          <w:rFonts w:eastAsia="Batang"/>
          <w:bCs/>
          <w:noProof/>
          <w:kern w:val="2"/>
          <w:sz w:val="20"/>
          <w:lang w:val="fr-FR" w:eastAsia="ko-KR"/>
        </w:rPr>
        <w:t>[3, 4]</w:t>
      </w:r>
      <w:r w:rsidRPr="00244EC5">
        <w:rPr>
          <w:rFonts w:eastAsia="Batang"/>
          <w:bCs/>
          <w:noProof/>
          <w:kern w:val="2"/>
          <w:sz w:val="20"/>
          <w:lang w:val="fr-FR" w:eastAsia="ko-KR"/>
        </w:rPr>
        <w:t xml:space="preserve">.  </w:t>
      </w:r>
      <w:r w:rsidRPr="00244EC5">
        <w:rPr>
          <w:rFonts w:eastAsia="DejaVu Sans"/>
          <w:kern w:val="1"/>
          <w:sz w:val="20"/>
          <w:lang w:val="en-GB" w:eastAsia="ar-SA"/>
        </w:rPr>
        <w:t>The competing instabilities such as the Weibel and filamentation are detrimental to the ion heating process</w:t>
      </w:r>
      <w:r w:rsidR="00A15D9B">
        <w:rPr>
          <w:rFonts w:eastAsia="DejaVu Sans"/>
          <w:kern w:val="1"/>
          <w:sz w:val="20"/>
          <w:lang w:val="en-GB" w:eastAsia="ar-SA"/>
        </w:rPr>
        <w:t xml:space="preserve"> [5, 6]</w:t>
      </w:r>
      <w:r w:rsidR="00244EC5" w:rsidRPr="00244EC5">
        <w:rPr>
          <w:rFonts w:eastAsia="DejaVu Sans"/>
          <w:kern w:val="1"/>
          <w:sz w:val="20"/>
          <w:vertAlign w:val="superscript"/>
          <w:lang w:val="en-GB" w:eastAsia="ar-SA"/>
        </w:rPr>
        <w:t xml:space="preserve"> </w:t>
      </w:r>
      <w:r w:rsidR="00244EC5" w:rsidRPr="00244EC5">
        <w:rPr>
          <w:rFonts w:eastAsia="DejaVu Sans"/>
          <w:kern w:val="1"/>
          <w:sz w:val="20"/>
          <w:lang w:val="en-GB" w:eastAsia="ar-SA"/>
        </w:rPr>
        <w:t xml:space="preserve">as they </w:t>
      </w:r>
      <w:r w:rsidR="00244EC5" w:rsidRPr="00244EC5">
        <w:rPr>
          <w:rFonts w:eastAsia="DejaVu Sans"/>
          <w:kern w:val="1"/>
          <w:sz w:val="20"/>
          <w:lang w:eastAsia="ar-SA"/>
        </w:rPr>
        <w:t>could inhibit the ability of the two stream’s instability to excite Langmuir turbulence and provide the energy required for ion heating.  It is therefore essential to minimize the effects of these competing modes.</w:t>
      </w:r>
    </w:p>
    <w:p w:rsidR="0080229C" w:rsidRDefault="0080229C" w:rsidP="00F808C7">
      <w:pPr>
        <w:spacing w:line="360" w:lineRule="auto"/>
        <w:jc w:val="both"/>
        <w:rPr>
          <w:rFonts w:eastAsia="DejaVu Sans"/>
          <w:kern w:val="1"/>
          <w:sz w:val="20"/>
          <w:lang w:val="en-GB" w:eastAsia="ar-SA"/>
        </w:rPr>
      </w:pPr>
      <w:r w:rsidRPr="00244EC5">
        <w:rPr>
          <w:rFonts w:eastAsia="DejaVu Sans"/>
          <w:kern w:val="1"/>
          <w:sz w:val="20"/>
          <w:lang w:val="en-GB" w:eastAsia="ar-SA"/>
        </w:rPr>
        <w:t xml:space="preserve">In the current context numerical simulations </w:t>
      </w:r>
      <w:r w:rsidRPr="0017728B">
        <w:rPr>
          <w:rFonts w:eastAsia="DejaVu Sans"/>
          <w:kern w:val="1"/>
          <w:sz w:val="20"/>
          <w:lang w:val="en-GB" w:eastAsia="ar-SA"/>
        </w:rPr>
        <w:t xml:space="preserve">have been conducted using the OSIRIS particle-in-cell code to investigate the plasma dynamics associated with this route to achieving effective ion </w:t>
      </w:r>
      <w:r w:rsidR="003B4A97">
        <w:rPr>
          <w:rFonts w:eastAsia="DejaVu Sans"/>
          <w:kern w:val="1"/>
          <w:sz w:val="20"/>
          <w:lang w:val="en-GB" w:eastAsia="ar-SA"/>
        </w:rPr>
        <w:t xml:space="preserve">plasma </w:t>
      </w:r>
      <w:r w:rsidRPr="0017728B">
        <w:rPr>
          <w:rFonts w:eastAsia="DejaVu Sans"/>
          <w:kern w:val="1"/>
          <w:sz w:val="20"/>
          <w:lang w:val="en-GB" w:eastAsia="ar-SA"/>
        </w:rPr>
        <w:t xml:space="preserve">heating via the two-stream instability. We are able to demonstrate energy transfer to the ion population from the laser driven electron </w:t>
      </w:r>
      <w:r w:rsidRPr="0017728B">
        <w:rPr>
          <w:rFonts w:eastAsia="DejaVu Sans"/>
          <w:kern w:val="1"/>
          <w:sz w:val="20"/>
          <w:lang w:val="en-GB" w:eastAsia="ar-SA"/>
        </w:rPr>
        <w:lastRenderedPageBreak/>
        <w:t>beam via the non-l</w:t>
      </w:r>
      <w:r w:rsidR="003B4A97">
        <w:rPr>
          <w:rFonts w:eastAsia="DejaVu Sans"/>
          <w:kern w:val="1"/>
          <w:sz w:val="20"/>
          <w:lang w:val="en-GB" w:eastAsia="ar-SA"/>
        </w:rPr>
        <w:t xml:space="preserve">inear wave-wave interaction, </w:t>
      </w:r>
      <w:r w:rsidRPr="0017728B">
        <w:rPr>
          <w:rFonts w:eastAsia="DejaVu Sans"/>
          <w:kern w:val="1"/>
          <w:sz w:val="20"/>
          <w:lang w:val="en-GB" w:eastAsia="ar-SA"/>
        </w:rPr>
        <w:t>provide evidence for the effects of competing instabilities</w:t>
      </w:r>
      <w:r w:rsidR="00733630" w:rsidRPr="0017728B">
        <w:rPr>
          <w:rFonts w:eastAsia="DejaVu Sans"/>
          <w:kern w:val="1"/>
          <w:sz w:val="20"/>
          <w:lang w:val="en-GB" w:eastAsia="ar-SA"/>
        </w:rPr>
        <w:t xml:space="preserve"> and means by which these competing modes can be damped</w:t>
      </w:r>
      <w:r w:rsidRPr="0017728B">
        <w:rPr>
          <w:rFonts w:eastAsia="DejaVu Sans"/>
          <w:kern w:val="1"/>
          <w:sz w:val="20"/>
          <w:lang w:val="en-GB" w:eastAsia="ar-SA"/>
        </w:rPr>
        <w:t>.</w:t>
      </w:r>
    </w:p>
    <w:p w:rsidR="00EC1F9E" w:rsidRPr="00E37321" w:rsidRDefault="00EC1F9E" w:rsidP="00F808C7">
      <w:pPr>
        <w:spacing w:line="360" w:lineRule="auto"/>
        <w:jc w:val="both"/>
        <w:rPr>
          <w:rFonts w:eastAsia="DejaVu Sans"/>
          <w:kern w:val="1"/>
          <w:sz w:val="20"/>
          <w:lang w:val="en-GB" w:eastAsia="ar-SA"/>
        </w:rPr>
      </w:pPr>
      <w:r w:rsidRPr="00E37321">
        <w:rPr>
          <w:rFonts w:eastAsia="DejaVu Sans"/>
          <w:kern w:val="1"/>
          <w:sz w:val="20"/>
          <w:lang w:val="en-GB" w:eastAsia="ar-SA"/>
        </w:rPr>
        <w:t xml:space="preserve">As the two-stream instability evolves in a direction parallel to the electron beam </w:t>
      </w:r>
      <w:r w:rsidR="00F05BAA" w:rsidRPr="00E37321">
        <w:rPr>
          <w:rFonts w:eastAsia="DejaVu Sans"/>
          <w:kern w:val="1"/>
          <w:sz w:val="20"/>
          <w:lang w:val="en-GB" w:eastAsia="ar-SA"/>
        </w:rPr>
        <w:t>this instability can be studied via 1D numerical simulation</w:t>
      </w:r>
      <w:r w:rsidR="00B40664" w:rsidRPr="00E37321">
        <w:rPr>
          <w:rFonts w:eastAsia="DejaVu Sans"/>
          <w:kern w:val="1"/>
          <w:sz w:val="20"/>
          <w:lang w:val="en-GB" w:eastAsia="ar-SA"/>
        </w:rPr>
        <w:t>s</w:t>
      </w:r>
      <w:r w:rsidR="00F05BAA" w:rsidRPr="00E37321">
        <w:rPr>
          <w:rFonts w:eastAsia="DejaVu Sans"/>
          <w:kern w:val="1"/>
          <w:sz w:val="20"/>
          <w:lang w:val="en-GB" w:eastAsia="ar-SA"/>
        </w:rPr>
        <w:t>.  H</w:t>
      </w:r>
      <w:r w:rsidRPr="00E37321">
        <w:rPr>
          <w:rFonts w:eastAsia="DejaVu Sans"/>
          <w:kern w:val="1"/>
          <w:sz w:val="20"/>
          <w:lang w:val="en-GB" w:eastAsia="ar-SA"/>
        </w:rPr>
        <w:t xml:space="preserve">owever in the case of both the </w:t>
      </w:r>
      <w:proofErr w:type="spellStart"/>
      <w:r w:rsidRPr="00E37321">
        <w:rPr>
          <w:rFonts w:eastAsia="DejaVu Sans"/>
          <w:kern w:val="1"/>
          <w:sz w:val="20"/>
          <w:lang w:val="en-GB" w:eastAsia="ar-SA"/>
        </w:rPr>
        <w:t>filamentation</w:t>
      </w:r>
      <w:proofErr w:type="spellEnd"/>
      <w:r w:rsidRPr="00E37321">
        <w:rPr>
          <w:rFonts w:eastAsia="DejaVu Sans"/>
          <w:kern w:val="1"/>
          <w:sz w:val="20"/>
          <w:lang w:val="en-GB" w:eastAsia="ar-SA"/>
        </w:rPr>
        <w:t xml:space="preserve"> and </w:t>
      </w:r>
      <w:proofErr w:type="spellStart"/>
      <w:r w:rsidRPr="00E37321">
        <w:rPr>
          <w:rFonts w:eastAsia="DejaVu Sans"/>
          <w:kern w:val="1"/>
          <w:sz w:val="20"/>
          <w:lang w:val="en-GB" w:eastAsia="ar-SA"/>
        </w:rPr>
        <w:t>Weibel</w:t>
      </w:r>
      <w:proofErr w:type="spellEnd"/>
      <w:r w:rsidRPr="00E37321">
        <w:rPr>
          <w:rFonts w:eastAsia="DejaVu Sans"/>
          <w:kern w:val="1"/>
          <w:sz w:val="20"/>
          <w:lang w:val="en-GB" w:eastAsia="ar-SA"/>
        </w:rPr>
        <w:t xml:space="preserve"> instabilities coupling is in a direction perpendicular to the beam.  This </w:t>
      </w:r>
      <w:r w:rsidR="00975788" w:rsidRPr="00E37321">
        <w:rPr>
          <w:rFonts w:eastAsia="DejaVu Sans"/>
          <w:kern w:val="1"/>
          <w:sz w:val="20"/>
          <w:lang w:val="en-GB" w:eastAsia="ar-SA"/>
        </w:rPr>
        <w:t xml:space="preserve">therefore requires that 2D </w:t>
      </w:r>
      <w:proofErr w:type="spellStart"/>
      <w:r w:rsidR="00975788" w:rsidRPr="00E37321">
        <w:rPr>
          <w:rFonts w:eastAsia="DejaVu Sans"/>
          <w:kern w:val="1"/>
          <w:sz w:val="20"/>
          <w:lang w:val="en-GB" w:eastAsia="ar-SA"/>
        </w:rPr>
        <w:t>PiC</w:t>
      </w:r>
      <w:proofErr w:type="spellEnd"/>
      <w:r w:rsidR="00975788" w:rsidRPr="00E37321">
        <w:rPr>
          <w:rFonts w:eastAsia="DejaVu Sans"/>
          <w:kern w:val="1"/>
          <w:sz w:val="20"/>
          <w:lang w:val="en-GB" w:eastAsia="ar-SA"/>
        </w:rPr>
        <w:t xml:space="preserve"> simulations </w:t>
      </w:r>
      <w:r w:rsidR="00F05BAA" w:rsidRPr="00E37321">
        <w:rPr>
          <w:rFonts w:eastAsia="DejaVu Sans"/>
          <w:kern w:val="1"/>
          <w:sz w:val="20"/>
          <w:lang w:val="en-GB" w:eastAsia="ar-SA"/>
        </w:rPr>
        <w:t xml:space="preserve">are </w:t>
      </w:r>
      <w:r w:rsidR="00975788" w:rsidRPr="00E37321">
        <w:rPr>
          <w:rFonts w:eastAsia="DejaVu Sans"/>
          <w:kern w:val="1"/>
          <w:sz w:val="20"/>
          <w:lang w:val="en-GB" w:eastAsia="ar-SA"/>
        </w:rPr>
        <w:t xml:space="preserve">necessary in </w:t>
      </w:r>
      <w:r w:rsidR="00F05BAA" w:rsidRPr="00E37321">
        <w:rPr>
          <w:rFonts w:eastAsia="DejaVu Sans"/>
          <w:kern w:val="1"/>
          <w:sz w:val="20"/>
          <w:lang w:val="en-GB" w:eastAsia="ar-SA"/>
        </w:rPr>
        <w:t xml:space="preserve">assessing </w:t>
      </w:r>
      <w:r w:rsidRPr="00E37321">
        <w:rPr>
          <w:rFonts w:eastAsia="DejaVu Sans"/>
          <w:kern w:val="1"/>
          <w:sz w:val="20"/>
          <w:lang w:val="en-GB" w:eastAsia="ar-SA"/>
        </w:rPr>
        <w:t xml:space="preserve">the </w:t>
      </w:r>
      <w:r w:rsidR="00975788" w:rsidRPr="00E37321">
        <w:rPr>
          <w:rFonts w:eastAsia="DejaVu Sans"/>
          <w:kern w:val="1"/>
          <w:sz w:val="20"/>
          <w:lang w:val="en-GB" w:eastAsia="ar-SA"/>
        </w:rPr>
        <w:t xml:space="preserve">mode </w:t>
      </w:r>
      <w:r w:rsidRPr="00E37321">
        <w:rPr>
          <w:rFonts w:eastAsia="DejaVu Sans"/>
          <w:kern w:val="1"/>
          <w:sz w:val="20"/>
          <w:lang w:val="en-GB" w:eastAsia="ar-SA"/>
        </w:rPr>
        <w:t xml:space="preserve">competition between </w:t>
      </w:r>
      <w:r w:rsidR="00B40664" w:rsidRPr="00E37321">
        <w:rPr>
          <w:rFonts w:eastAsia="DejaVu Sans"/>
          <w:kern w:val="1"/>
          <w:sz w:val="20"/>
          <w:lang w:val="en-GB" w:eastAsia="ar-SA"/>
        </w:rPr>
        <w:t>each of these</w:t>
      </w:r>
      <w:r w:rsidRPr="00E37321">
        <w:rPr>
          <w:rFonts w:eastAsia="DejaVu Sans"/>
          <w:kern w:val="1"/>
          <w:sz w:val="20"/>
          <w:lang w:val="en-GB" w:eastAsia="ar-SA"/>
        </w:rPr>
        <w:t xml:space="preserve"> </w:t>
      </w:r>
      <w:r w:rsidR="00F05BAA" w:rsidRPr="00E37321">
        <w:rPr>
          <w:rFonts w:eastAsia="DejaVu Sans"/>
          <w:kern w:val="1"/>
          <w:sz w:val="20"/>
          <w:lang w:val="en-GB" w:eastAsia="ar-SA"/>
        </w:rPr>
        <w:t>instabilities</w:t>
      </w:r>
      <w:r w:rsidR="00975788" w:rsidRPr="00E37321">
        <w:rPr>
          <w:rFonts w:eastAsia="DejaVu Sans"/>
          <w:kern w:val="1"/>
          <w:sz w:val="20"/>
          <w:vertAlign w:val="superscript"/>
          <w:lang w:val="en-GB" w:eastAsia="ar-SA"/>
        </w:rPr>
        <w:t xml:space="preserve"> </w:t>
      </w:r>
      <w:r w:rsidR="00975788" w:rsidRPr="00E37321">
        <w:rPr>
          <w:rFonts w:eastAsia="DejaVu Sans"/>
          <w:kern w:val="1"/>
          <w:sz w:val="20"/>
          <w:lang w:val="en-GB" w:eastAsia="ar-SA"/>
        </w:rPr>
        <w:t>[</w:t>
      </w:r>
      <w:r w:rsidR="008F536D" w:rsidRPr="00E37321">
        <w:rPr>
          <w:rFonts w:eastAsia="DejaVu Sans"/>
          <w:kern w:val="1"/>
          <w:sz w:val="20"/>
          <w:lang w:val="en-GB" w:eastAsia="ar-SA"/>
        </w:rPr>
        <w:t>7</w:t>
      </w:r>
      <w:r w:rsidR="00975788" w:rsidRPr="00E37321">
        <w:rPr>
          <w:rFonts w:eastAsia="DejaVu Sans"/>
          <w:kern w:val="1"/>
          <w:sz w:val="20"/>
          <w:lang w:val="en-GB" w:eastAsia="ar-SA"/>
        </w:rPr>
        <w:t>]</w:t>
      </w:r>
      <w:r w:rsidRPr="00E37321">
        <w:rPr>
          <w:rFonts w:eastAsia="DejaVu Sans"/>
          <w:kern w:val="1"/>
          <w:sz w:val="20"/>
          <w:lang w:val="en-GB" w:eastAsia="ar-SA"/>
        </w:rPr>
        <w:t xml:space="preserve">.  </w:t>
      </w:r>
    </w:p>
    <w:p w:rsidR="00EC1F9E" w:rsidRPr="00EC1F9E" w:rsidRDefault="00761B16" w:rsidP="00EC1F9E">
      <w:pPr>
        <w:pStyle w:val="SectionHeading"/>
        <w:spacing w:line="360" w:lineRule="auto"/>
        <w:rPr>
          <w:rFonts w:eastAsia="DejaVu Sans"/>
          <w:b w:val="0"/>
          <w:color w:val="FF0000"/>
          <w:kern w:val="1"/>
          <w:sz w:val="20"/>
          <w:lang w:val="en-GB" w:eastAsia="ar-SA"/>
        </w:rPr>
      </w:pPr>
      <w:r w:rsidRPr="00F01F59">
        <w:rPr>
          <w:b w:val="0"/>
          <w:sz w:val="20"/>
        </w:rPr>
        <w:t xml:space="preserve">The </w:t>
      </w:r>
      <w:r w:rsidR="00563469" w:rsidRPr="00F01F59">
        <w:rPr>
          <w:b w:val="0"/>
          <w:sz w:val="20"/>
        </w:rPr>
        <w:t xml:space="preserve">beam-plasma dynamics associated with the two stream instability were </w:t>
      </w:r>
      <w:r w:rsidR="00CA6392" w:rsidRPr="00F01F59">
        <w:rPr>
          <w:b w:val="0"/>
          <w:sz w:val="20"/>
        </w:rPr>
        <w:t xml:space="preserve">simulated numerically in </w:t>
      </w:r>
      <w:r w:rsidR="00563469" w:rsidRPr="00F01F59">
        <w:rPr>
          <w:b w:val="0"/>
          <w:sz w:val="20"/>
        </w:rPr>
        <w:t>2</w:t>
      </w:r>
      <w:r w:rsidR="00CA6392" w:rsidRPr="00F01F59">
        <w:rPr>
          <w:b w:val="0"/>
          <w:sz w:val="20"/>
        </w:rPr>
        <w:t xml:space="preserve">D using the fully relativistic OSIRIS particle-in-cell code </w:t>
      </w:r>
      <w:r w:rsidR="00517633">
        <w:rPr>
          <w:b w:val="0"/>
          <w:sz w:val="20"/>
        </w:rPr>
        <w:t>[8</w:t>
      </w:r>
      <w:r w:rsidR="00CA6392" w:rsidRPr="00F01F59">
        <w:rPr>
          <w:b w:val="0"/>
          <w:sz w:val="20"/>
        </w:rPr>
        <w:t xml:space="preserve">] </w:t>
      </w:r>
      <w:r w:rsidR="00563469" w:rsidRPr="00F01F59">
        <w:rPr>
          <w:b w:val="0"/>
          <w:sz w:val="20"/>
        </w:rPr>
        <w:t>and were</w:t>
      </w:r>
      <w:r w:rsidR="00157474" w:rsidRPr="00F01F59">
        <w:rPr>
          <w:b w:val="0"/>
          <w:sz w:val="20"/>
        </w:rPr>
        <w:t xml:space="preserve"> constructed as follows. The system is initialized with</w:t>
      </w:r>
      <w:r w:rsidR="006437C2" w:rsidRPr="00F01F59">
        <w:rPr>
          <w:b w:val="0"/>
          <w:sz w:val="20"/>
        </w:rPr>
        <w:t xml:space="preserve"> the injection of a strong beam of</w:t>
      </w:r>
      <w:r w:rsidR="00461400" w:rsidRPr="00F01F59">
        <w:rPr>
          <w:b w:val="0"/>
          <w:sz w:val="20"/>
        </w:rPr>
        <w:t xml:space="preserve"> 1MeV</w:t>
      </w:r>
      <w:r w:rsidR="006437C2" w:rsidRPr="00F01F59">
        <w:rPr>
          <w:b w:val="0"/>
          <w:sz w:val="20"/>
        </w:rPr>
        <w:t xml:space="preserve"> electrons, with a </w:t>
      </w:r>
      <w:r w:rsidR="0027734C" w:rsidRPr="00F01F59">
        <w:rPr>
          <w:b w:val="0"/>
          <w:sz w:val="20"/>
        </w:rPr>
        <w:t xml:space="preserve">Gaussian </w:t>
      </w:r>
      <w:r w:rsidR="006437C2" w:rsidRPr="00F01F59">
        <w:rPr>
          <w:b w:val="0"/>
          <w:sz w:val="20"/>
        </w:rPr>
        <w:t>profile,</w:t>
      </w:r>
      <w:r w:rsidR="00461400" w:rsidRPr="00F01F59">
        <w:rPr>
          <w:b w:val="0"/>
          <w:sz w:val="20"/>
        </w:rPr>
        <w:t xml:space="preserve"> into </w:t>
      </w:r>
      <w:r w:rsidR="0027734C" w:rsidRPr="00F01F59">
        <w:rPr>
          <w:b w:val="0"/>
          <w:sz w:val="20"/>
        </w:rPr>
        <w:t>a plasma</w:t>
      </w:r>
      <w:r w:rsidR="00EB24EF" w:rsidRPr="00F01F59">
        <w:rPr>
          <w:b w:val="0"/>
          <w:sz w:val="20"/>
        </w:rPr>
        <w:t xml:space="preserve"> slab of </w:t>
      </w:r>
      <w:r w:rsidR="00DC37F0" w:rsidRPr="00F01F59">
        <w:rPr>
          <w:b w:val="0"/>
          <w:sz w:val="20"/>
        </w:rPr>
        <w:t>dimensions 49c/</w:t>
      </w:r>
      <w:proofErr w:type="spellStart"/>
      <w:r w:rsidR="00DC37F0" w:rsidRPr="00F01F59">
        <w:rPr>
          <w:b w:val="0"/>
          <w:sz w:val="20"/>
        </w:rPr>
        <w:t>ω</w:t>
      </w:r>
      <w:r w:rsidR="00DC37F0" w:rsidRPr="00F01F59">
        <w:rPr>
          <w:b w:val="0"/>
          <w:sz w:val="20"/>
          <w:vertAlign w:val="subscript"/>
        </w:rPr>
        <w:t>p</w:t>
      </w:r>
      <w:proofErr w:type="spellEnd"/>
      <w:r w:rsidR="00DC37F0" w:rsidRPr="00F01F59">
        <w:rPr>
          <w:b w:val="0"/>
          <w:sz w:val="20"/>
        </w:rPr>
        <w:t xml:space="preserve"> in the x</w:t>
      </w:r>
      <w:r w:rsidR="00DC37F0" w:rsidRPr="00F01F59">
        <w:rPr>
          <w:b w:val="0"/>
          <w:sz w:val="20"/>
          <w:vertAlign w:val="subscript"/>
        </w:rPr>
        <w:t>1</w:t>
      </w:r>
      <w:r w:rsidR="00DC37F0" w:rsidRPr="00F01F59">
        <w:rPr>
          <w:b w:val="0"/>
          <w:sz w:val="20"/>
        </w:rPr>
        <w:t xml:space="preserve"> direction and 9c/</w:t>
      </w:r>
      <w:proofErr w:type="spellStart"/>
      <w:r w:rsidR="00DC37F0" w:rsidRPr="00F01F59">
        <w:rPr>
          <w:b w:val="0"/>
          <w:sz w:val="20"/>
        </w:rPr>
        <w:t>ω</w:t>
      </w:r>
      <w:r w:rsidR="00DC37F0" w:rsidRPr="00F01F59">
        <w:rPr>
          <w:b w:val="0"/>
          <w:sz w:val="20"/>
          <w:vertAlign w:val="subscript"/>
        </w:rPr>
        <w:t>p</w:t>
      </w:r>
      <w:proofErr w:type="spellEnd"/>
      <w:r w:rsidR="00DC37F0" w:rsidRPr="00F01F59">
        <w:rPr>
          <w:b w:val="0"/>
          <w:sz w:val="20"/>
          <w:vertAlign w:val="subscript"/>
        </w:rPr>
        <w:t xml:space="preserve"> </w:t>
      </w:r>
      <w:r w:rsidR="00DC37F0" w:rsidRPr="00F01F59">
        <w:rPr>
          <w:b w:val="0"/>
          <w:sz w:val="20"/>
        </w:rPr>
        <w:t>in the x</w:t>
      </w:r>
      <w:r w:rsidR="00DC37F0" w:rsidRPr="00F01F59">
        <w:rPr>
          <w:b w:val="0"/>
          <w:sz w:val="20"/>
          <w:vertAlign w:val="subscript"/>
        </w:rPr>
        <w:t>2</w:t>
      </w:r>
      <w:r w:rsidR="00DC37F0" w:rsidRPr="00F01F59">
        <w:rPr>
          <w:b w:val="0"/>
          <w:sz w:val="20"/>
        </w:rPr>
        <w:t xml:space="preserve"> </w:t>
      </w:r>
      <w:r w:rsidR="006753C4" w:rsidRPr="00F01F59">
        <w:rPr>
          <w:b w:val="0"/>
          <w:sz w:val="20"/>
        </w:rPr>
        <w:t>direction with a</w:t>
      </w:r>
      <w:r w:rsidR="00DC37F0" w:rsidRPr="00F01F59">
        <w:rPr>
          <w:b w:val="0"/>
          <w:sz w:val="20"/>
        </w:rPr>
        <w:t xml:space="preserve"> realistic mass ratio for ions to electrons of m</w:t>
      </w:r>
      <w:r w:rsidR="00DC37F0" w:rsidRPr="00F01F59">
        <w:rPr>
          <w:b w:val="0"/>
          <w:sz w:val="20"/>
          <w:vertAlign w:val="subscript"/>
        </w:rPr>
        <w:t>i</w:t>
      </w:r>
      <w:r w:rsidR="00DC37F0" w:rsidRPr="00F01F59">
        <w:rPr>
          <w:b w:val="0"/>
          <w:sz w:val="20"/>
        </w:rPr>
        <w:t>/m</w:t>
      </w:r>
      <w:r w:rsidR="00DC37F0" w:rsidRPr="00F01F59">
        <w:rPr>
          <w:b w:val="0"/>
          <w:sz w:val="20"/>
          <w:vertAlign w:val="subscript"/>
        </w:rPr>
        <w:t>e</w:t>
      </w:r>
      <w:r w:rsidR="00DC37F0" w:rsidRPr="00F01F59">
        <w:rPr>
          <w:b w:val="0"/>
          <w:sz w:val="20"/>
        </w:rPr>
        <w:t xml:space="preserve"> = 1836 used</w:t>
      </w:r>
      <w:r w:rsidR="006753C4" w:rsidRPr="00F01F59">
        <w:rPr>
          <w:b w:val="0"/>
          <w:sz w:val="20"/>
        </w:rPr>
        <w:t xml:space="preserve"> throughout.</w:t>
      </w:r>
      <w:r w:rsidR="00423740" w:rsidRPr="00F01F59">
        <w:rPr>
          <w:b w:val="0"/>
          <w:sz w:val="20"/>
        </w:rPr>
        <w:t xml:space="preserve"> The plasma temperature ratio of </w:t>
      </w:r>
      <w:proofErr w:type="spellStart"/>
      <w:r w:rsidR="00423740" w:rsidRPr="00F01F59">
        <w:rPr>
          <w:b w:val="0"/>
          <w:sz w:val="20"/>
        </w:rPr>
        <w:t>ZT</w:t>
      </w:r>
      <w:r w:rsidR="00423740" w:rsidRPr="00F01F59">
        <w:rPr>
          <w:b w:val="0"/>
          <w:sz w:val="20"/>
          <w:vertAlign w:val="subscript"/>
        </w:rPr>
        <w:t>e</w:t>
      </w:r>
      <w:proofErr w:type="spellEnd"/>
      <w:r w:rsidR="00423740" w:rsidRPr="00F01F59">
        <w:rPr>
          <w:b w:val="0"/>
          <w:sz w:val="20"/>
        </w:rPr>
        <w:t>/T</w:t>
      </w:r>
      <w:r w:rsidR="00423740" w:rsidRPr="00F01F59">
        <w:rPr>
          <w:b w:val="0"/>
          <w:sz w:val="20"/>
          <w:vertAlign w:val="subscript"/>
        </w:rPr>
        <w:t xml:space="preserve">i </w:t>
      </w:r>
      <w:r w:rsidR="00423740" w:rsidRPr="00F01F59">
        <w:rPr>
          <w:b w:val="0"/>
          <w:sz w:val="20"/>
        </w:rPr>
        <w:t xml:space="preserve">= 10 where Z = 1 and </w:t>
      </w:r>
      <w:proofErr w:type="spellStart"/>
      <w:r w:rsidR="00423740" w:rsidRPr="00F01F59">
        <w:rPr>
          <w:b w:val="0"/>
          <w:sz w:val="20"/>
        </w:rPr>
        <w:t>T</w:t>
      </w:r>
      <w:r w:rsidR="00423740" w:rsidRPr="00F01F59">
        <w:rPr>
          <w:b w:val="0"/>
          <w:sz w:val="20"/>
          <w:vertAlign w:val="subscript"/>
        </w:rPr>
        <w:t>e</w:t>
      </w:r>
      <w:proofErr w:type="spellEnd"/>
      <w:r w:rsidR="00423740" w:rsidRPr="00F01F59">
        <w:rPr>
          <w:b w:val="0"/>
          <w:sz w:val="20"/>
        </w:rPr>
        <w:t xml:space="preserve"> = 1keV was chosen in order to render Landau damping of the IAW negligible and in all cases the density was set to 1gcm</w:t>
      </w:r>
      <w:r w:rsidR="00423740" w:rsidRPr="00F01F59">
        <w:rPr>
          <w:b w:val="0"/>
          <w:sz w:val="20"/>
          <w:vertAlign w:val="superscript"/>
        </w:rPr>
        <w:t xml:space="preserve">-3 </w:t>
      </w:r>
      <w:r w:rsidR="00423740" w:rsidRPr="00F01F59">
        <w:rPr>
          <w:b w:val="0"/>
          <w:sz w:val="20"/>
        </w:rPr>
        <w:t>to represent</w:t>
      </w:r>
      <w:r w:rsidR="00423740" w:rsidRPr="00F01F59">
        <w:rPr>
          <w:b w:val="0"/>
          <w:sz w:val="20"/>
          <w:vertAlign w:val="superscript"/>
        </w:rPr>
        <w:t xml:space="preserve"> </w:t>
      </w:r>
      <w:r w:rsidR="00423740" w:rsidRPr="00F01F59">
        <w:rPr>
          <w:b w:val="0"/>
          <w:sz w:val="20"/>
        </w:rPr>
        <w:t>the initial conditions for a Fast Ignition ICF pellet</w:t>
      </w:r>
      <w:r w:rsidR="006437C2" w:rsidRPr="00F01F59">
        <w:rPr>
          <w:b w:val="0"/>
          <w:sz w:val="20"/>
        </w:rPr>
        <w:t xml:space="preserve"> [</w:t>
      </w:r>
      <w:r w:rsidR="00517633">
        <w:rPr>
          <w:b w:val="0"/>
          <w:sz w:val="20"/>
        </w:rPr>
        <w:t>3, 9</w:t>
      </w:r>
      <w:r w:rsidR="00A15D9B">
        <w:rPr>
          <w:b w:val="0"/>
          <w:sz w:val="20"/>
        </w:rPr>
        <w:t>]</w:t>
      </w:r>
      <w:r w:rsidR="00423740" w:rsidRPr="00F01F59">
        <w:rPr>
          <w:b w:val="0"/>
          <w:sz w:val="20"/>
        </w:rPr>
        <w:t xml:space="preserve">. </w:t>
      </w:r>
      <w:r w:rsidR="00CA6392" w:rsidRPr="00F01F59">
        <w:rPr>
          <w:b w:val="0"/>
          <w:sz w:val="20"/>
        </w:rPr>
        <w:t>The time step for integration is ∆t = 0.04ω</w:t>
      </w:r>
      <w:r w:rsidR="00CA6392" w:rsidRPr="00F01F59">
        <w:rPr>
          <w:b w:val="0"/>
          <w:sz w:val="20"/>
          <w:vertAlign w:val="subscript"/>
        </w:rPr>
        <w:t>0</w:t>
      </w:r>
      <w:r w:rsidR="00CA6392" w:rsidRPr="00F01F59">
        <w:rPr>
          <w:b w:val="0"/>
          <w:sz w:val="20"/>
          <w:vertAlign w:val="superscript"/>
        </w:rPr>
        <w:t>-1</w:t>
      </w:r>
      <w:r w:rsidR="00CA6392" w:rsidRPr="00F01F59">
        <w:rPr>
          <w:b w:val="0"/>
          <w:sz w:val="20"/>
        </w:rPr>
        <w:t xml:space="preserve"> and the spatial resolution of the simulations is of the order of the Debye length with 100 particles per cell.  In the simulations where collisional processes were included these were calculated self-consistently by OSIRIS for a reference plasma </w:t>
      </w:r>
      <w:r w:rsidR="00F573F6" w:rsidRPr="00F01F59">
        <w:rPr>
          <w:b w:val="0"/>
          <w:sz w:val="20"/>
        </w:rPr>
        <w:t>density of 2.5</w:t>
      </w:r>
      <w:r w:rsidR="00CA6392" w:rsidRPr="00F01F59">
        <w:rPr>
          <w:b w:val="0"/>
          <w:sz w:val="20"/>
        </w:rPr>
        <w:t>x10</w:t>
      </w:r>
      <w:r w:rsidR="00F573F6" w:rsidRPr="00F01F59">
        <w:rPr>
          <w:b w:val="0"/>
          <w:sz w:val="20"/>
          <w:vertAlign w:val="superscript"/>
        </w:rPr>
        <w:t>23</w:t>
      </w:r>
      <w:r w:rsidR="00CA6392" w:rsidRPr="00F01F59">
        <w:rPr>
          <w:b w:val="0"/>
          <w:sz w:val="20"/>
        </w:rPr>
        <w:t xml:space="preserve"> cm</w:t>
      </w:r>
      <w:r w:rsidR="00CA6392" w:rsidRPr="00F01F59">
        <w:rPr>
          <w:b w:val="0"/>
          <w:sz w:val="20"/>
          <w:vertAlign w:val="superscript"/>
        </w:rPr>
        <w:t>-3</w:t>
      </w:r>
      <w:r w:rsidR="00F573F6" w:rsidRPr="00F01F59">
        <w:rPr>
          <w:b w:val="0"/>
          <w:sz w:val="20"/>
        </w:rPr>
        <w:t>.</w:t>
      </w:r>
      <w:r w:rsidR="00EC1F9E" w:rsidRPr="00EC1F9E">
        <w:rPr>
          <w:rFonts w:eastAsia="DejaVu Sans"/>
          <w:b w:val="0"/>
          <w:kern w:val="1"/>
          <w:sz w:val="20"/>
          <w:lang w:val="en-GB" w:eastAsia="ar-SA"/>
        </w:rPr>
        <w:t xml:space="preserve"> </w:t>
      </w:r>
    </w:p>
    <w:p w:rsidR="00E553F9" w:rsidRPr="00D35913" w:rsidRDefault="00A4493A" w:rsidP="00E553F9">
      <w:pPr>
        <w:pStyle w:val="Maintext"/>
        <w:spacing w:line="360" w:lineRule="auto"/>
        <w:rPr>
          <w:color w:val="000000"/>
          <w:kern w:val="24"/>
          <w:sz w:val="20"/>
          <w:lang w:eastAsia="en-GB"/>
        </w:rPr>
      </w:pPr>
      <w:r w:rsidRPr="00F01F59">
        <w:rPr>
          <w:sz w:val="20"/>
        </w:rPr>
        <w:t>The results from the 2</w:t>
      </w:r>
      <w:r w:rsidR="0080229C" w:rsidRPr="00F01F59">
        <w:rPr>
          <w:sz w:val="20"/>
        </w:rPr>
        <w:t>D OSIRIS simulations show behavior characteristi</w:t>
      </w:r>
      <w:r w:rsidR="00C6050D">
        <w:rPr>
          <w:sz w:val="20"/>
        </w:rPr>
        <w:t>c of the two-stream instability</w:t>
      </w:r>
      <w:r w:rsidR="006508F4">
        <w:rPr>
          <w:sz w:val="20"/>
        </w:rPr>
        <w:t>.</w:t>
      </w:r>
      <w:r w:rsidR="0080229C" w:rsidRPr="00F01F59">
        <w:rPr>
          <w:sz w:val="20"/>
        </w:rPr>
        <w:t xml:space="preserve">  Initially the instability grows in accordance with linear theory before saturating non-linearly at a later time via the excitation of Langmuir waves and the consequential trapping and scattering of electrons by these waves creating turbulent phase-space structures.  </w:t>
      </w:r>
      <w:r w:rsidR="00A37B8D" w:rsidRPr="00A37B8D">
        <w:rPr>
          <w:kern w:val="24"/>
          <w:sz w:val="20"/>
          <w:lang w:eastAsia="en-GB"/>
        </w:rPr>
        <w:t>An</w:t>
      </w:r>
      <w:r w:rsidR="00E553F9" w:rsidRPr="00A37B8D">
        <w:rPr>
          <w:kern w:val="24"/>
          <w:sz w:val="20"/>
          <w:lang w:eastAsia="en-GB"/>
        </w:rPr>
        <w:t xml:space="preserve"> oscillation in p</w:t>
      </w:r>
      <w:r w:rsidR="00E553F9" w:rsidRPr="00A37B8D">
        <w:rPr>
          <w:kern w:val="24"/>
          <w:sz w:val="20"/>
          <w:vertAlign w:val="subscript"/>
          <w:lang w:eastAsia="en-GB"/>
        </w:rPr>
        <w:t>1</w:t>
      </w:r>
      <w:r w:rsidR="00E553F9" w:rsidRPr="00A37B8D">
        <w:rPr>
          <w:kern w:val="24"/>
          <w:sz w:val="20"/>
          <w:lang w:eastAsia="en-GB"/>
        </w:rPr>
        <w:t xml:space="preserve"> commences at a time of </w:t>
      </w:r>
      <w:r w:rsidR="00E553F9" w:rsidRPr="00A37B8D">
        <w:rPr>
          <w:noProof/>
          <w:sz w:val="20"/>
          <w:lang w:val="en-GB" w:eastAsia="en-GB"/>
        </w:rPr>
        <w:t>9.80ω</w:t>
      </w:r>
      <w:r w:rsidR="00E553F9" w:rsidRPr="00A37B8D">
        <w:rPr>
          <w:noProof/>
          <w:sz w:val="20"/>
          <w:vertAlign w:val="subscript"/>
          <w:lang w:val="en-GB" w:eastAsia="en-GB"/>
        </w:rPr>
        <w:t>pe</w:t>
      </w:r>
      <w:r w:rsidR="00E553F9" w:rsidRPr="00A37B8D">
        <w:rPr>
          <w:noProof/>
          <w:sz w:val="20"/>
          <w:vertAlign w:val="superscript"/>
          <w:lang w:val="en-GB" w:eastAsia="en-GB"/>
        </w:rPr>
        <w:t>-1</w:t>
      </w:r>
      <w:r w:rsidR="00A37B8D" w:rsidRPr="00A37B8D">
        <w:rPr>
          <w:kern w:val="24"/>
          <w:sz w:val="20"/>
          <w:lang w:eastAsia="en-GB"/>
        </w:rPr>
        <w:t xml:space="preserve"> which</w:t>
      </w:r>
      <w:r w:rsidR="00E553F9" w:rsidRPr="00A37B8D">
        <w:rPr>
          <w:kern w:val="24"/>
          <w:sz w:val="20"/>
          <w:lang w:eastAsia="en-GB"/>
        </w:rPr>
        <w:t xml:space="preserve"> builds to an ellipsoidal formation where particles lose axial momentum and reverse trajectory as electrons are phase trapped within the beam, as can be seen at t = </w:t>
      </w:r>
      <w:r w:rsidR="00540ADA" w:rsidRPr="00A37B8D">
        <w:rPr>
          <w:kern w:val="24"/>
          <w:sz w:val="20"/>
          <w:lang w:eastAsia="en-GB"/>
        </w:rPr>
        <w:t>68</w:t>
      </w:r>
      <w:r w:rsidR="00E553F9" w:rsidRPr="00A37B8D">
        <w:rPr>
          <w:noProof/>
          <w:sz w:val="20"/>
          <w:lang w:val="en-GB" w:eastAsia="en-GB"/>
        </w:rPr>
        <w:t>ω</w:t>
      </w:r>
      <w:r w:rsidR="00E553F9" w:rsidRPr="00A37B8D">
        <w:rPr>
          <w:noProof/>
          <w:sz w:val="20"/>
          <w:vertAlign w:val="subscript"/>
          <w:lang w:val="en-GB" w:eastAsia="en-GB"/>
        </w:rPr>
        <w:t>pe</w:t>
      </w:r>
      <w:r w:rsidR="00E553F9" w:rsidRPr="00A37B8D">
        <w:rPr>
          <w:noProof/>
          <w:sz w:val="20"/>
          <w:vertAlign w:val="superscript"/>
          <w:lang w:val="en-GB" w:eastAsia="en-GB"/>
        </w:rPr>
        <w:t>-1</w:t>
      </w:r>
      <w:r w:rsidR="00E553F9" w:rsidRPr="00A37B8D">
        <w:rPr>
          <w:kern w:val="24"/>
          <w:sz w:val="20"/>
          <w:lang w:eastAsia="en-GB"/>
        </w:rPr>
        <w:t>.  The electrons in the background plasma also undergo significant modulation in axial momentum corresponding to the transfer of energy from the electro</w:t>
      </w:r>
      <w:r w:rsidR="005340A2" w:rsidRPr="00A37B8D">
        <w:rPr>
          <w:kern w:val="24"/>
          <w:sz w:val="20"/>
          <w:lang w:eastAsia="en-GB"/>
        </w:rPr>
        <w:t xml:space="preserve">n beam to the background plasma along with the corresponding </w:t>
      </w:r>
      <w:r w:rsidR="00EF7E2F" w:rsidRPr="00A37B8D">
        <w:rPr>
          <w:kern w:val="24"/>
          <w:sz w:val="20"/>
          <w:lang w:eastAsia="en-GB"/>
        </w:rPr>
        <w:t>excitation</w:t>
      </w:r>
      <w:r w:rsidR="005340A2" w:rsidRPr="00A37B8D">
        <w:rPr>
          <w:kern w:val="24"/>
          <w:sz w:val="20"/>
          <w:lang w:eastAsia="en-GB"/>
        </w:rPr>
        <w:t xml:space="preserve"> of an ion acoustic wave</w:t>
      </w:r>
      <w:r w:rsidR="00EF7E2F" w:rsidRPr="00A37B8D">
        <w:rPr>
          <w:kern w:val="24"/>
          <w:sz w:val="20"/>
          <w:lang w:eastAsia="en-GB"/>
        </w:rPr>
        <w:t xml:space="preserve"> indicating that the </w:t>
      </w:r>
      <w:r w:rsidR="00F7381D" w:rsidRPr="00A37B8D">
        <w:rPr>
          <w:kern w:val="24"/>
          <w:sz w:val="20"/>
          <w:lang w:eastAsia="en-GB"/>
        </w:rPr>
        <w:t>behavior observed</w:t>
      </w:r>
      <w:r w:rsidR="00EF7E2F" w:rsidRPr="00A37B8D">
        <w:rPr>
          <w:kern w:val="24"/>
          <w:sz w:val="20"/>
          <w:lang w:eastAsia="en-GB"/>
        </w:rPr>
        <w:t xml:space="preserve"> is as a resul</w:t>
      </w:r>
      <w:r w:rsidR="00CA3A5C">
        <w:rPr>
          <w:kern w:val="24"/>
          <w:sz w:val="20"/>
          <w:lang w:eastAsia="en-GB"/>
        </w:rPr>
        <w:t xml:space="preserve">t of the two-stream instability.  </w:t>
      </w:r>
      <w:r w:rsidR="002D0D28">
        <w:rPr>
          <w:kern w:val="24"/>
          <w:sz w:val="20"/>
          <w:lang w:eastAsia="en-GB"/>
        </w:rPr>
        <w:t xml:space="preserve">These features are detailed in </w:t>
      </w:r>
      <w:r w:rsidR="00CA3A5C">
        <w:rPr>
          <w:noProof/>
          <w:sz w:val="20"/>
          <w:lang w:val="en-GB" w:eastAsia="en-GB"/>
        </w:rPr>
        <w:t>Figu</w:t>
      </w:r>
      <w:r w:rsidR="008442E4">
        <w:rPr>
          <w:noProof/>
          <w:sz w:val="20"/>
          <w:lang w:val="en-GB" w:eastAsia="en-GB"/>
        </w:rPr>
        <w:t>re 1</w:t>
      </w:r>
      <w:r w:rsidR="002D0D28">
        <w:rPr>
          <w:noProof/>
          <w:sz w:val="20"/>
          <w:lang w:val="en-GB" w:eastAsia="en-GB"/>
        </w:rPr>
        <w:t>a,b and c</w:t>
      </w:r>
      <w:r w:rsidR="00CA3A5C" w:rsidRPr="006508F4">
        <w:rPr>
          <w:noProof/>
          <w:sz w:val="20"/>
          <w:lang w:val="en-GB" w:eastAsia="en-GB"/>
        </w:rPr>
        <w:t xml:space="preserve"> </w:t>
      </w:r>
      <w:r w:rsidR="002D0D28">
        <w:rPr>
          <w:noProof/>
          <w:sz w:val="20"/>
          <w:lang w:val="en-GB" w:eastAsia="en-GB"/>
        </w:rPr>
        <w:t xml:space="preserve">where </w:t>
      </w:r>
      <w:r w:rsidR="00CA3A5C" w:rsidRPr="006508F4">
        <w:rPr>
          <w:noProof/>
          <w:sz w:val="20"/>
          <w:lang w:val="en-GB" w:eastAsia="en-GB"/>
        </w:rPr>
        <w:t>the ellipsoidal structure</w:t>
      </w:r>
      <w:r w:rsidR="00CA3A5C" w:rsidRPr="00E553F9">
        <w:rPr>
          <w:color w:val="000000"/>
          <w:kern w:val="24"/>
          <w:sz w:val="20"/>
          <w:lang w:eastAsia="en-GB"/>
        </w:rPr>
        <w:t xml:space="preserve"> </w:t>
      </w:r>
      <w:r w:rsidR="00CA3A5C">
        <w:rPr>
          <w:color w:val="000000"/>
          <w:kern w:val="24"/>
          <w:sz w:val="20"/>
          <w:lang w:eastAsia="en-GB"/>
        </w:rPr>
        <w:t xml:space="preserve">and </w:t>
      </w:r>
      <w:r w:rsidR="00CA3A5C" w:rsidRPr="00D35913">
        <w:rPr>
          <w:color w:val="000000"/>
          <w:kern w:val="24"/>
          <w:sz w:val="20"/>
          <w:lang w:eastAsia="en-GB"/>
        </w:rPr>
        <w:t>phase tr</w:t>
      </w:r>
      <w:r w:rsidR="002D0D28">
        <w:rPr>
          <w:color w:val="000000"/>
          <w:kern w:val="24"/>
          <w:sz w:val="20"/>
          <w:lang w:eastAsia="en-GB"/>
        </w:rPr>
        <w:t>apping of electrons in the beam is observed in addition to</w:t>
      </w:r>
      <w:r w:rsidR="00CA3A5C" w:rsidRPr="00D35913">
        <w:rPr>
          <w:color w:val="000000"/>
          <w:kern w:val="24"/>
          <w:sz w:val="20"/>
          <w:lang w:eastAsia="en-GB"/>
        </w:rPr>
        <w:t xml:space="preserve"> </w:t>
      </w:r>
      <w:r w:rsidR="002D0D28">
        <w:rPr>
          <w:color w:val="000000"/>
          <w:kern w:val="24"/>
          <w:sz w:val="20"/>
          <w:lang w:eastAsia="en-GB"/>
        </w:rPr>
        <w:t xml:space="preserve">the </w:t>
      </w:r>
      <w:r w:rsidR="00CA3A5C" w:rsidRPr="00D35913">
        <w:rPr>
          <w:color w:val="000000"/>
          <w:kern w:val="24"/>
          <w:sz w:val="20"/>
          <w:lang w:eastAsia="en-GB"/>
        </w:rPr>
        <w:t>correspo</w:t>
      </w:r>
      <w:r w:rsidR="00CA3A5C" w:rsidRPr="00A37B8D">
        <w:rPr>
          <w:kern w:val="24"/>
          <w:sz w:val="20"/>
          <w:lang w:eastAsia="en-GB"/>
        </w:rPr>
        <w:t>nding axial bunching of the electrons in the plasma and the excitation of an ion acoustic wave</w:t>
      </w:r>
      <w:r w:rsidR="00CA3A5C">
        <w:rPr>
          <w:kern w:val="24"/>
          <w:sz w:val="20"/>
          <w:lang w:eastAsia="en-GB"/>
        </w:rPr>
        <w:t>,</w:t>
      </w:r>
      <w:r w:rsidR="00CA3A5C" w:rsidRPr="00A37B8D">
        <w:rPr>
          <w:kern w:val="24"/>
          <w:sz w:val="20"/>
          <w:lang w:eastAsia="en-GB"/>
        </w:rPr>
        <w:t xml:space="preserve"> respectively.  </w:t>
      </w:r>
    </w:p>
    <w:p w:rsidR="00C6050D" w:rsidRDefault="00C6050D" w:rsidP="00F24ED6">
      <w:pPr>
        <w:pStyle w:val="Maintext"/>
        <w:spacing w:line="360" w:lineRule="auto"/>
        <w:rPr>
          <w:b/>
          <w:noProof/>
          <w:sz w:val="20"/>
          <w:lang w:val="en-GB" w:eastAsia="en-GB"/>
        </w:rPr>
      </w:pPr>
    </w:p>
    <w:p w:rsidR="00C6050D" w:rsidRDefault="00592EB8" w:rsidP="00C32A11">
      <w:pPr>
        <w:pStyle w:val="Maintext"/>
        <w:spacing w:line="360" w:lineRule="auto"/>
        <w:jc w:val="center"/>
        <w:rPr>
          <w:b/>
          <w:noProof/>
          <w:sz w:val="20"/>
          <w:lang w:val="en-GB" w:eastAsia="en-GB"/>
        </w:rPr>
      </w:pPr>
      <w:r w:rsidRPr="00D35913">
        <w:rPr>
          <w:noProof/>
          <w:sz w:val="20"/>
          <w:lang w:val="en-GB" w:eastAsia="en-GB"/>
        </w:rPr>
        <w:drawing>
          <wp:inline distT="0" distB="0" distL="0" distR="0" wp14:anchorId="256E502A" wp14:editId="140627C4">
            <wp:extent cx="1753737" cy="140408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7293" t="20345" r="3647" b="12116"/>
                    <a:stretch/>
                  </pic:blipFill>
                  <pic:spPr bwMode="auto">
                    <a:xfrm>
                      <a:off x="0" y="0"/>
                      <a:ext cx="1753737" cy="1404086"/>
                    </a:xfrm>
                    <a:prstGeom prst="rect">
                      <a:avLst/>
                    </a:prstGeom>
                    <a:ln>
                      <a:noFill/>
                    </a:ln>
                    <a:extLst>
                      <a:ext uri="{53640926-AAD7-44D8-BBD7-CCE9431645EC}">
                        <a14:shadowObscured xmlns:a14="http://schemas.microsoft.com/office/drawing/2010/main"/>
                      </a:ext>
                    </a:extLst>
                  </pic:spPr>
                </pic:pic>
              </a:graphicData>
            </a:graphic>
          </wp:inline>
        </w:drawing>
      </w:r>
      <w:r w:rsidR="00C32A11">
        <w:rPr>
          <w:b/>
          <w:noProof/>
          <w:sz w:val="20"/>
          <w:lang w:val="en-GB" w:eastAsia="en-GB"/>
        </w:rPr>
        <w:t xml:space="preserve">  </w:t>
      </w:r>
      <w:r w:rsidRPr="00D35913">
        <w:rPr>
          <w:noProof/>
          <w:sz w:val="20"/>
          <w:lang w:val="en-GB" w:eastAsia="en-GB"/>
        </w:rPr>
        <w:drawing>
          <wp:inline distT="0" distB="0" distL="0" distR="0" wp14:anchorId="57F07947" wp14:editId="3F6985F7">
            <wp:extent cx="1753200" cy="1404000"/>
            <wp:effectExtent l="0" t="0" r="0" b="571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rotWithShape="1">
                    <a:blip r:embed="rId8"/>
                    <a:srcRect l="6853" t="20103" r="3583" b="12620"/>
                    <a:stretch/>
                  </pic:blipFill>
                  <pic:spPr bwMode="auto">
                    <a:xfrm>
                      <a:off x="0" y="0"/>
                      <a:ext cx="1753200" cy="1404000"/>
                    </a:xfrm>
                    <a:prstGeom prst="rect">
                      <a:avLst/>
                    </a:prstGeom>
                    <a:ln>
                      <a:noFill/>
                    </a:ln>
                    <a:extLst>
                      <a:ext uri="{53640926-AAD7-44D8-BBD7-CCE9431645EC}">
                        <a14:shadowObscured xmlns:a14="http://schemas.microsoft.com/office/drawing/2010/main"/>
                      </a:ext>
                    </a:extLst>
                  </pic:spPr>
                </pic:pic>
              </a:graphicData>
            </a:graphic>
          </wp:inline>
        </w:drawing>
      </w:r>
      <w:r w:rsidR="00C32A11">
        <w:rPr>
          <w:b/>
          <w:noProof/>
          <w:sz w:val="20"/>
          <w:lang w:val="en-GB" w:eastAsia="en-GB"/>
        </w:rPr>
        <w:t xml:space="preserve">  </w:t>
      </w:r>
      <w:r w:rsidRPr="00D35913">
        <w:rPr>
          <w:noProof/>
          <w:sz w:val="20"/>
          <w:lang w:val="en-GB" w:eastAsia="en-GB"/>
        </w:rPr>
        <w:drawing>
          <wp:inline distT="0" distB="0" distL="0" distR="0" wp14:anchorId="4D15DFDC" wp14:editId="5B39DD14">
            <wp:extent cx="1753200" cy="1404000"/>
            <wp:effectExtent l="0" t="0" r="0" b="5715"/>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rotWithShape="1">
                    <a:blip r:embed="rId9"/>
                    <a:srcRect l="7009" t="20427" r="3894" b="12296"/>
                    <a:stretch/>
                  </pic:blipFill>
                  <pic:spPr bwMode="auto">
                    <a:xfrm>
                      <a:off x="0" y="0"/>
                      <a:ext cx="1753200" cy="1404000"/>
                    </a:xfrm>
                    <a:prstGeom prst="rect">
                      <a:avLst/>
                    </a:prstGeom>
                    <a:ln>
                      <a:noFill/>
                    </a:ln>
                    <a:extLst>
                      <a:ext uri="{53640926-AAD7-44D8-BBD7-CCE9431645EC}">
                        <a14:shadowObscured xmlns:a14="http://schemas.microsoft.com/office/drawing/2010/main"/>
                      </a:ext>
                    </a:extLst>
                  </pic:spPr>
                </pic:pic>
              </a:graphicData>
            </a:graphic>
          </wp:inline>
        </w:drawing>
      </w:r>
    </w:p>
    <w:p w:rsidR="00C6050D" w:rsidRPr="00C6050D" w:rsidRDefault="008442E4" w:rsidP="005600C2">
      <w:pPr>
        <w:pStyle w:val="Maintext"/>
        <w:spacing w:line="360" w:lineRule="auto"/>
        <w:jc w:val="center"/>
        <w:rPr>
          <w:noProof/>
          <w:sz w:val="20"/>
          <w:lang w:val="en-GB" w:eastAsia="en-GB"/>
        </w:rPr>
      </w:pPr>
      <w:r>
        <w:rPr>
          <w:noProof/>
          <w:sz w:val="20"/>
          <w:lang w:val="en-GB" w:eastAsia="en-GB"/>
        </w:rPr>
        <w:t>Figure 1a, b, c</w:t>
      </w:r>
      <w:r w:rsidR="00C6050D" w:rsidRPr="00C6050D">
        <w:rPr>
          <w:noProof/>
          <w:sz w:val="20"/>
          <w:lang w:val="en-GB" w:eastAsia="en-GB"/>
        </w:rPr>
        <w:t xml:space="preserve"> </w:t>
      </w:r>
      <w:r w:rsidR="00E35D79">
        <w:rPr>
          <w:noProof/>
          <w:sz w:val="20"/>
          <w:lang w:val="en-GB" w:eastAsia="en-GB"/>
        </w:rPr>
        <w:t xml:space="preserve">– Phase space plots </w:t>
      </w:r>
      <w:r w:rsidR="00011A26">
        <w:rPr>
          <w:noProof/>
          <w:sz w:val="20"/>
          <w:lang w:val="en-GB" w:eastAsia="en-GB"/>
        </w:rPr>
        <w:t>of the beam electrons, plasma electrons and plasma ions</w:t>
      </w:r>
      <w:r w:rsidR="00085423">
        <w:rPr>
          <w:noProof/>
          <w:sz w:val="20"/>
          <w:lang w:val="en-GB" w:eastAsia="en-GB"/>
        </w:rPr>
        <w:t>,</w:t>
      </w:r>
      <w:r w:rsidR="00011A26">
        <w:rPr>
          <w:noProof/>
          <w:sz w:val="20"/>
          <w:lang w:val="en-GB" w:eastAsia="en-GB"/>
        </w:rPr>
        <w:t xml:space="preserve"> respectively, </w:t>
      </w:r>
      <w:r w:rsidR="00E35D79">
        <w:rPr>
          <w:noProof/>
          <w:sz w:val="20"/>
          <w:lang w:val="en-GB" w:eastAsia="en-GB"/>
        </w:rPr>
        <w:t>detailing behaviour chacteristic of the two-stream instability.</w:t>
      </w:r>
    </w:p>
    <w:p w:rsidR="005600C2" w:rsidRDefault="005600C2" w:rsidP="00F24ED6">
      <w:pPr>
        <w:pStyle w:val="Maintext"/>
        <w:spacing w:line="360" w:lineRule="auto"/>
        <w:rPr>
          <w:noProof/>
          <w:sz w:val="20"/>
          <w:lang w:val="en-GB" w:eastAsia="en-GB"/>
        </w:rPr>
      </w:pPr>
    </w:p>
    <w:p w:rsidR="0080229C" w:rsidRPr="00124BBE" w:rsidRDefault="008442E4" w:rsidP="00F24ED6">
      <w:pPr>
        <w:pStyle w:val="Maintext"/>
        <w:spacing w:line="360" w:lineRule="auto"/>
        <w:rPr>
          <w:b/>
          <w:noProof/>
          <w:sz w:val="20"/>
          <w:lang w:val="en-GB" w:eastAsia="en-GB"/>
        </w:rPr>
      </w:pPr>
      <w:r>
        <w:rPr>
          <w:noProof/>
          <w:sz w:val="20"/>
          <w:lang w:val="en-GB" w:eastAsia="en-GB"/>
        </w:rPr>
        <w:lastRenderedPageBreak/>
        <w:t>Figure 2</w:t>
      </w:r>
      <w:r w:rsidR="008119C7" w:rsidRPr="00F01F59">
        <w:rPr>
          <w:noProof/>
          <w:sz w:val="20"/>
          <w:lang w:val="en-GB" w:eastAsia="en-GB"/>
        </w:rPr>
        <w:t xml:space="preserve"> shows the electron beam trajectory in phase spac</w:t>
      </w:r>
      <w:r w:rsidR="009D7634" w:rsidRPr="00F01F59">
        <w:rPr>
          <w:noProof/>
          <w:sz w:val="20"/>
          <w:lang w:val="en-GB" w:eastAsia="en-GB"/>
        </w:rPr>
        <w:t>e at two distinct time frames where it</w:t>
      </w:r>
      <w:r w:rsidR="00F24ED6" w:rsidRPr="00F01F59">
        <w:rPr>
          <w:noProof/>
          <w:sz w:val="20"/>
          <w:lang w:val="en-GB" w:eastAsia="en-GB"/>
        </w:rPr>
        <w:t xml:space="preserve"> </w:t>
      </w:r>
      <w:r w:rsidR="0080229C" w:rsidRPr="00F01F59">
        <w:rPr>
          <w:sz w:val="20"/>
        </w:rPr>
        <w:t>is seen that the beam explodes and self-focusses along the direction of propagation.</w:t>
      </w:r>
      <w:r w:rsidR="00BD2E08" w:rsidRPr="00F01F59">
        <w:rPr>
          <w:sz w:val="20"/>
        </w:rPr>
        <w:t xml:space="preserve">  Initia</w:t>
      </w:r>
      <w:r>
        <w:rPr>
          <w:sz w:val="20"/>
        </w:rPr>
        <w:t>lly it can be seen from figure 2</w:t>
      </w:r>
      <w:r w:rsidR="00BD2E08" w:rsidRPr="00F01F59">
        <w:rPr>
          <w:sz w:val="20"/>
        </w:rPr>
        <w:t>a that the ability of the beam to re-focus itself is strong</w:t>
      </w:r>
      <w:r w:rsidR="0097571C" w:rsidRPr="00F01F59">
        <w:rPr>
          <w:sz w:val="20"/>
        </w:rPr>
        <w:t>, h</w:t>
      </w:r>
      <w:r w:rsidR="00BD2E08" w:rsidRPr="00F01F59">
        <w:rPr>
          <w:sz w:val="20"/>
        </w:rPr>
        <w:t>owever</w:t>
      </w:r>
      <w:r w:rsidR="0097571C" w:rsidRPr="00F01F59">
        <w:rPr>
          <w:sz w:val="20"/>
        </w:rPr>
        <w:t xml:space="preserve"> </w:t>
      </w:r>
      <w:r w:rsidR="00BD2E08" w:rsidRPr="00F01F59">
        <w:rPr>
          <w:sz w:val="20"/>
        </w:rPr>
        <w:t xml:space="preserve">as the beam traverses further into the plasma it can be seen that the pinching effect begins to weaken resulting in an increase </w:t>
      </w:r>
      <w:r w:rsidR="00BE2B14" w:rsidRPr="00F01F59">
        <w:rPr>
          <w:sz w:val="20"/>
        </w:rPr>
        <w:t>to</w:t>
      </w:r>
      <w:r w:rsidR="00BD2E08" w:rsidRPr="00F01F59">
        <w:rPr>
          <w:sz w:val="20"/>
        </w:rPr>
        <w:t xml:space="preserve"> the spot size of the beam</w:t>
      </w:r>
      <w:r w:rsidR="009D7634" w:rsidRPr="00F01F59">
        <w:rPr>
          <w:sz w:val="20"/>
        </w:rPr>
        <w:t xml:space="preserve">, as seen in </w:t>
      </w:r>
      <w:r>
        <w:rPr>
          <w:sz w:val="20"/>
        </w:rPr>
        <w:t>figure 2</w:t>
      </w:r>
      <w:r w:rsidR="009D7634" w:rsidRPr="00F01F59">
        <w:rPr>
          <w:sz w:val="20"/>
        </w:rPr>
        <w:t>b</w:t>
      </w:r>
      <w:r w:rsidR="00BD2E08" w:rsidRPr="00F01F59">
        <w:rPr>
          <w:sz w:val="20"/>
        </w:rPr>
        <w:t xml:space="preserve">.  </w:t>
      </w:r>
      <w:r w:rsidR="009D7634" w:rsidRPr="00F01F59">
        <w:rPr>
          <w:sz w:val="20"/>
        </w:rPr>
        <w:t>S</w:t>
      </w:r>
      <w:r w:rsidR="007B7FA0" w:rsidRPr="00F01F59">
        <w:rPr>
          <w:sz w:val="20"/>
        </w:rPr>
        <w:t>tron</w:t>
      </w:r>
      <w:r w:rsidR="009D7634" w:rsidRPr="00F01F59">
        <w:rPr>
          <w:sz w:val="20"/>
        </w:rPr>
        <w:t>g filamentary behavior</w:t>
      </w:r>
      <w:r w:rsidR="007B7FA0" w:rsidRPr="00F01F59">
        <w:rPr>
          <w:sz w:val="20"/>
        </w:rPr>
        <w:t xml:space="preserve"> </w:t>
      </w:r>
      <w:r w:rsidR="009D7634" w:rsidRPr="00F01F59">
        <w:rPr>
          <w:sz w:val="20"/>
        </w:rPr>
        <w:t>in the beam profile is</w:t>
      </w:r>
      <w:r w:rsidR="007B7FA0" w:rsidRPr="00F01F59">
        <w:rPr>
          <w:sz w:val="20"/>
        </w:rPr>
        <w:t xml:space="preserve"> also </w:t>
      </w:r>
      <w:r w:rsidR="009D7634" w:rsidRPr="00F01F59">
        <w:rPr>
          <w:sz w:val="20"/>
        </w:rPr>
        <w:t>observed</w:t>
      </w:r>
      <w:r w:rsidR="007B7FA0" w:rsidRPr="00F01F59">
        <w:rPr>
          <w:sz w:val="20"/>
        </w:rPr>
        <w:t xml:space="preserve"> </w:t>
      </w:r>
      <w:r w:rsidR="0097571C" w:rsidRPr="00F01F59">
        <w:rPr>
          <w:sz w:val="20"/>
        </w:rPr>
        <w:t xml:space="preserve">which </w:t>
      </w:r>
      <w:r w:rsidR="009D7634" w:rsidRPr="00F01F59">
        <w:rPr>
          <w:sz w:val="20"/>
        </w:rPr>
        <w:t>is</w:t>
      </w:r>
      <w:r w:rsidR="0097571C" w:rsidRPr="00F01F59">
        <w:rPr>
          <w:sz w:val="20"/>
        </w:rPr>
        <w:t xml:space="preserve"> </w:t>
      </w:r>
      <w:r w:rsidR="00AF6007" w:rsidRPr="00F01F59">
        <w:rPr>
          <w:sz w:val="20"/>
        </w:rPr>
        <w:t>attributed to</w:t>
      </w:r>
      <w:r w:rsidR="0080229C" w:rsidRPr="00F01F59">
        <w:rPr>
          <w:sz w:val="20"/>
        </w:rPr>
        <w:t xml:space="preserve"> the Weibel mode as the oscillations perpendicular to the beam, associated with the filamentation instability, are known to saturate at much lower values</w:t>
      </w:r>
      <w:r w:rsidR="00517633">
        <w:rPr>
          <w:sz w:val="20"/>
        </w:rPr>
        <w:t xml:space="preserve"> [10</w:t>
      </w:r>
      <w:r w:rsidR="009D741A" w:rsidRPr="009D741A">
        <w:rPr>
          <w:sz w:val="20"/>
        </w:rPr>
        <w:t>]</w:t>
      </w:r>
      <w:r w:rsidR="0080229C" w:rsidRPr="009D741A">
        <w:rPr>
          <w:sz w:val="20"/>
        </w:rPr>
        <w:t>.</w:t>
      </w:r>
      <w:r w:rsidR="00D53925">
        <w:rPr>
          <w:sz w:val="20"/>
        </w:rPr>
        <w:t xml:space="preserve">  The source of these beam filaments </w:t>
      </w:r>
      <w:r w:rsidR="006012BD">
        <w:rPr>
          <w:sz w:val="20"/>
        </w:rPr>
        <w:t>is further confirmed by</w:t>
      </w:r>
      <w:r w:rsidR="00D53925">
        <w:rPr>
          <w:sz w:val="20"/>
        </w:rPr>
        <w:t xml:space="preserve"> the presence of a large number of small-scale, non-linear magnetic fields</w:t>
      </w:r>
      <w:r w:rsidR="006012BD">
        <w:rPr>
          <w:sz w:val="20"/>
        </w:rPr>
        <w:t xml:space="preserve">, </w:t>
      </w:r>
      <w:r w:rsidR="008A283E">
        <w:rPr>
          <w:sz w:val="20"/>
        </w:rPr>
        <w:t>synonymous with</w:t>
      </w:r>
      <w:r w:rsidR="006012BD">
        <w:rPr>
          <w:sz w:val="20"/>
        </w:rPr>
        <w:t xml:space="preserve"> the excitation of the </w:t>
      </w:r>
      <w:proofErr w:type="spellStart"/>
      <w:r w:rsidR="006012BD">
        <w:rPr>
          <w:sz w:val="20"/>
        </w:rPr>
        <w:t>Weibel</w:t>
      </w:r>
      <w:proofErr w:type="spellEnd"/>
      <w:r w:rsidR="006012BD">
        <w:rPr>
          <w:sz w:val="20"/>
        </w:rPr>
        <w:t xml:space="preserve"> mode</w:t>
      </w:r>
      <w:r w:rsidR="00D53925">
        <w:rPr>
          <w:sz w:val="20"/>
        </w:rPr>
        <w:t xml:space="preserve">.  </w:t>
      </w:r>
      <w:r w:rsidR="009D7634" w:rsidRPr="00F01F59">
        <w:rPr>
          <w:sz w:val="20"/>
        </w:rPr>
        <w:t>The fine structure of these beam filaments is seen in the cl</w:t>
      </w:r>
      <w:r w:rsidR="001B3542">
        <w:rPr>
          <w:sz w:val="20"/>
        </w:rPr>
        <w:t>ose up view detailed in figure 3</w:t>
      </w:r>
      <w:r w:rsidR="009D7634" w:rsidRPr="00F01F59">
        <w:rPr>
          <w:sz w:val="20"/>
        </w:rPr>
        <w:t xml:space="preserve">a where widespread </w:t>
      </w:r>
      <w:proofErr w:type="spellStart"/>
      <w:r w:rsidR="00816B95" w:rsidRPr="00F01F59">
        <w:rPr>
          <w:sz w:val="20"/>
        </w:rPr>
        <w:t>filamentation</w:t>
      </w:r>
      <w:proofErr w:type="spellEnd"/>
      <w:r w:rsidR="00816B95" w:rsidRPr="00F01F59">
        <w:rPr>
          <w:sz w:val="20"/>
        </w:rPr>
        <w:t xml:space="preserve"> throughout the transverse profile of the beam is noted.</w:t>
      </w:r>
      <w:r w:rsidR="001B3542">
        <w:rPr>
          <w:sz w:val="20"/>
        </w:rPr>
        <w:t xml:space="preserve">  Figure 3</w:t>
      </w:r>
      <w:r w:rsidR="0080229C" w:rsidRPr="00F01F59">
        <w:rPr>
          <w:sz w:val="20"/>
        </w:rPr>
        <w:t>b is a more focused view of</w:t>
      </w:r>
      <w:r w:rsidR="006B29CF">
        <w:rPr>
          <w:sz w:val="20"/>
        </w:rPr>
        <w:t xml:space="preserve"> the</w:t>
      </w:r>
      <w:r w:rsidR="0080229C" w:rsidRPr="00F01F59">
        <w:rPr>
          <w:sz w:val="20"/>
        </w:rPr>
        <w:t xml:space="preserve"> </w:t>
      </w:r>
      <w:r w:rsidR="00002A17" w:rsidRPr="00F01F59">
        <w:rPr>
          <w:sz w:val="20"/>
        </w:rPr>
        <w:t>leading edge of the beam</w:t>
      </w:r>
      <w:r w:rsidR="006B29CF">
        <w:rPr>
          <w:sz w:val="20"/>
        </w:rPr>
        <w:t>,</w:t>
      </w:r>
      <w:r w:rsidR="00002A17" w:rsidRPr="00F01F59">
        <w:rPr>
          <w:sz w:val="20"/>
        </w:rPr>
        <w:t xml:space="preserve"> where it has traversed a considerable distance through the plasma slab</w:t>
      </w:r>
      <w:r w:rsidR="006B29CF">
        <w:rPr>
          <w:sz w:val="20"/>
        </w:rPr>
        <w:t>,</w:t>
      </w:r>
      <w:r w:rsidR="0080229C" w:rsidRPr="00F01F59">
        <w:rPr>
          <w:sz w:val="20"/>
        </w:rPr>
        <w:t xml:space="preserve"> demonstrating that the beam is </w:t>
      </w:r>
      <w:r w:rsidR="008D45C2" w:rsidRPr="00F01F59">
        <w:rPr>
          <w:sz w:val="20"/>
        </w:rPr>
        <w:t xml:space="preserve">significantly </w:t>
      </w:r>
      <w:r w:rsidR="0080229C" w:rsidRPr="00F01F59">
        <w:rPr>
          <w:sz w:val="20"/>
        </w:rPr>
        <w:t xml:space="preserve">depleted with </w:t>
      </w:r>
      <w:r w:rsidR="00002A17" w:rsidRPr="00F01F59">
        <w:rPr>
          <w:sz w:val="20"/>
        </w:rPr>
        <w:t xml:space="preserve">only a </w:t>
      </w:r>
      <w:r w:rsidR="0080229C" w:rsidRPr="00F01F59">
        <w:rPr>
          <w:sz w:val="20"/>
        </w:rPr>
        <w:t xml:space="preserve">small </w:t>
      </w:r>
      <w:r w:rsidR="00002A17" w:rsidRPr="00F01F59">
        <w:rPr>
          <w:sz w:val="20"/>
        </w:rPr>
        <w:t>proportion</w:t>
      </w:r>
      <w:r w:rsidR="0080229C" w:rsidRPr="00F01F59">
        <w:rPr>
          <w:sz w:val="20"/>
        </w:rPr>
        <w:t xml:space="preserve"> of forward propagating radiation remaining.  It is </w:t>
      </w:r>
      <w:r w:rsidR="00A859CD" w:rsidRPr="00F01F59">
        <w:rPr>
          <w:sz w:val="20"/>
        </w:rPr>
        <w:t>noted</w:t>
      </w:r>
      <w:r w:rsidR="0080229C" w:rsidRPr="00F01F59">
        <w:rPr>
          <w:sz w:val="20"/>
        </w:rPr>
        <w:t xml:space="preserve"> that although the beam has begun to collapse and the volume of forward propagating radiation has been significantly reduced, is it still capable of generating the two-stream like behavior.  Further beyond the time</w:t>
      </w:r>
      <w:r w:rsidR="00A4402F" w:rsidRPr="00F01F59">
        <w:rPr>
          <w:sz w:val="20"/>
        </w:rPr>
        <w:t>step corresponding to</w:t>
      </w:r>
      <w:r w:rsidR="0080229C" w:rsidRPr="00F01F59">
        <w:rPr>
          <w:sz w:val="20"/>
        </w:rPr>
        <w:t xml:space="preserve"> </w:t>
      </w:r>
      <w:r w:rsidR="0080229C" w:rsidRPr="00F01F59">
        <w:rPr>
          <w:noProof/>
          <w:sz w:val="20"/>
          <w:lang w:val="en-GB" w:eastAsia="en-GB"/>
        </w:rPr>
        <w:t>36.40ω</w:t>
      </w:r>
      <w:r w:rsidR="0080229C" w:rsidRPr="00F01F59">
        <w:rPr>
          <w:noProof/>
          <w:sz w:val="20"/>
          <w:vertAlign w:val="subscript"/>
          <w:lang w:val="en-GB" w:eastAsia="en-GB"/>
        </w:rPr>
        <w:t>pe</w:t>
      </w:r>
      <w:r w:rsidR="0080229C" w:rsidRPr="00F01F59">
        <w:rPr>
          <w:noProof/>
          <w:sz w:val="20"/>
          <w:vertAlign w:val="superscript"/>
          <w:lang w:val="en-GB" w:eastAsia="en-GB"/>
        </w:rPr>
        <w:t xml:space="preserve">-1 </w:t>
      </w:r>
      <w:r w:rsidR="0080229C" w:rsidRPr="00F01F59">
        <w:rPr>
          <w:noProof/>
          <w:sz w:val="20"/>
          <w:lang w:val="en-GB" w:eastAsia="en-GB"/>
        </w:rPr>
        <w:t xml:space="preserve">the </w:t>
      </w:r>
      <w:r w:rsidR="0080229C" w:rsidRPr="00F01F59">
        <w:rPr>
          <w:sz w:val="20"/>
        </w:rPr>
        <w:t xml:space="preserve">collapse is more apparent and the electron beam no longer has the energy to drive the instability leading to saturation </w:t>
      </w:r>
      <w:r w:rsidR="002C1304" w:rsidRPr="00F01F59">
        <w:rPr>
          <w:sz w:val="20"/>
        </w:rPr>
        <w:t xml:space="preserve">of </w:t>
      </w:r>
      <w:r w:rsidR="00BE1A51" w:rsidRPr="00F01F59">
        <w:rPr>
          <w:sz w:val="20"/>
        </w:rPr>
        <w:t>the process.</w:t>
      </w:r>
    </w:p>
    <w:p w:rsidR="0080229C" w:rsidRDefault="0080229C" w:rsidP="00124BBE">
      <w:pPr>
        <w:pStyle w:val="SectionHeading"/>
        <w:rPr>
          <w:noProof/>
          <w:sz w:val="20"/>
          <w:lang w:val="en-GB" w:eastAsia="en-GB"/>
        </w:rPr>
      </w:pPr>
    </w:p>
    <w:p w:rsidR="00CD1911" w:rsidRPr="00D35913" w:rsidRDefault="00CD1911" w:rsidP="00C86F07">
      <w:pPr>
        <w:pStyle w:val="SectionHeading"/>
        <w:jc w:val="center"/>
        <w:rPr>
          <w:noProof/>
          <w:sz w:val="20"/>
          <w:lang w:val="en-GB" w:eastAsia="en-GB"/>
        </w:rPr>
      </w:pPr>
      <w:r>
        <w:rPr>
          <w:noProof/>
          <w:lang w:val="en-GB" w:eastAsia="en-GB"/>
        </w:rPr>
        <w:drawing>
          <wp:inline distT="0" distB="0" distL="0" distR="0" wp14:anchorId="0838A9C4" wp14:editId="1931D651">
            <wp:extent cx="2127600" cy="1461600"/>
            <wp:effectExtent l="0" t="0" r="6350" b="5715"/>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rotWithShape="1">
                    <a:blip r:embed="rId10"/>
                    <a:srcRect l="7662" t="26374" r="3711" b="11961"/>
                    <a:stretch/>
                  </pic:blipFill>
                  <pic:spPr bwMode="auto">
                    <a:xfrm>
                      <a:off x="0" y="0"/>
                      <a:ext cx="2127600" cy="1461600"/>
                    </a:xfrm>
                    <a:prstGeom prst="rect">
                      <a:avLst/>
                    </a:prstGeom>
                    <a:ln>
                      <a:noFill/>
                    </a:ln>
                    <a:extLst>
                      <a:ext uri="{53640926-AAD7-44D8-BBD7-CCE9431645EC}">
                        <a14:shadowObscured xmlns:a14="http://schemas.microsoft.com/office/drawing/2010/main"/>
                      </a:ext>
                    </a:extLst>
                  </pic:spPr>
                </pic:pic>
              </a:graphicData>
            </a:graphic>
          </wp:inline>
        </w:drawing>
      </w:r>
      <w:r w:rsidRPr="00CD1911">
        <w:rPr>
          <w:noProof/>
          <w:lang w:val="en-GB" w:eastAsia="en-GB"/>
        </w:rPr>
        <w:t xml:space="preserve"> </w:t>
      </w:r>
      <w:r w:rsidR="00EC305C">
        <w:rPr>
          <w:noProof/>
          <w:lang w:val="en-GB" w:eastAsia="en-GB"/>
        </w:rPr>
        <w:t xml:space="preserve"> </w:t>
      </w:r>
      <w:r>
        <w:rPr>
          <w:noProof/>
          <w:lang w:val="en-GB" w:eastAsia="en-GB"/>
        </w:rPr>
        <w:drawing>
          <wp:inline distT="0" distB="0" distL="0" distR="0" wp14:anchorId="79EB5E6B" wp14:editId="637E0526">
            <wp:extent cx="2127600" cy="1461600"/>
            <wp:effectExtent l="0" t="0" r="6350" b="5715"/>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rotWithShape="1">
                    <a:blip r:embed="rId11"/>
                    <a:srcRect l="6316" t="24972" r="3607" b="12498"/>
                    <a:stretch/>
                  </pic:blipFill>
                  <pic:spPr bwMode="auto">
                    <a:xfrm>
                      <a:off x="0" y="0"/>
                      <a:ext cx="2127600" cy="1461600"/>
                    </a:xfrm>
                    <a:prstGeom prst="rect">
                      <a:avLst/>
                    </a:prstGeom>
                    <a:ln>
                      <a:noFill/>
                    </a:ln>
                    <a:extLst>
                      <a:ext uri="{53640926-AAD7-44D8-BBD7-CCE9431645EC}">
                        <a14:shadowObscured xmlns:a14="http://schemas.microsoft.com/office/drawing/2010/main"/>
                      </a:ext>
                    </a:extLst>
                  </pic:spPr>
                </pic:pic>
              </a:graphicData>
            </a:graphic>
          </wp:inline>
        </w:drawing>
      </w:r>
    </w:p>
    <w:p w:rsidR="0080229C" w:rsidRDefault="008442E4" w:rsidP="00C86F07">
      <w:pPr>
        <w:pStyle w:val="SectionHeading"/>
        <w:spacing w:line="360" w:lineRule="auto"/>
        <w:jc w:val="center"/>
        <w:rPr>
          <w:b w:val="0"/>
          <w:noProof/>
          <w:sz w:val="20"/>
          <w:lang w:val="en-GB" w:eastAsia="en-GB"/>
        </w:rPr>
      </w:pPr>
      <w:r>
        <w:rPr>
          <w:b w:val="0"/>
          <w:noProof/>
          <w:sz w:val="20"/>
          <w:lang w:val="en-GB" w:eastAsia="en-GB"/>
        </w:rPr>
        <w:t>Figure 2</w:t>
      </w:r>
      <w:r w:rsidR="0080229C" w:rsidRPr="00A859CD">
        <w:rPr>
          <w:b w:val="0"/>
          <w:noProof/>
          <w:sz w:val="20"/>
          <w:lang w:val="en-GB" w:eastAsia="en-GB"/>
        </w:rPr>
        <w:t>a, b. Phase space plots of relativistic electron beam trajectory at t = 14.56 and 36.40 ω</w:t>
      </w:r>
      <w:r w:rsidR="0080229C" w:rsidRPr="00A859CD">
        <w:rPr>
          <w:b w:val="0"/>
          <w:noProof/>
          <w:sz w:val="20"/>
          <w:vertAlign w:val="subscript"/>
          <w:lang w:val="en-GB" w:eastAsia="en-GB"/>
        </w:rPr>
        <w:t>pe</w:t>
      </w:r>
      <w:r w:rsidR="0080229C" w:rsidRPr="00A859CD">
        <w:rPr>
          <w:b w:val="0"/>
          <w:noProof/>
          <w:sz w:val="20"/>
          <w:vertAlign w:val="superscript"/>
          <w:lang w:val="en-GB" w:eastAsia="en-GB"/>
        </w:rPr>
        <w:t>1</w:t>
      </w:r>
      <w:r w:rsidR="0080229C" w:rsidRPr="00A859CD">
        <w:rPr>
          <w:b w:val="0"/>
          <w:noProof/>
          <w:sz w:val="20"/>
          <w:lang w:val="en-GB" w:eastAsia="en-GB"/>
        </w:rPr>
        <w:t>.</w:t>
      </w:r>
    </w:p>
    <w:p w:rsidR="00124BBE" w:rsidRPr="00A859CD" w:rsidRDefault="00124BBE" w:rsidP="00C86F07">
      <w:pPr>
        <w:pStyle w:val="SectionHeading"/>
        <w:spacing w:line="360" w:lineRule="auto"/>
        <w:jc w:val="center"/>
        <w:rPr>
          <w:b w:val="0"/>
          <w:noProof/>
          <w:sz w:val="20"/>
          <w:lang w:val="en-GB" w:eastAsia="en-GB"/>
        </w:rPr>
      </w:pPr>
    </w:p>
    <w:p w:rsidR="0091729D" w:rsidRPr="00D35913" w:rsidRDefault="00CD1911" w:rsidP="00CD1911">
      <w:pPr>
        <w:pStyle w:val="SectionHeading"/>
        <w:spacing w:line="360" w:lineRule="auto"/>
        <w:jc w:val="center"/>
        <w:rPr>
          <w:noProof/>
          <w:sz w:val="20"/>
          <w:lang w:val="en-GB" w:eastAsia="en-GB"/>
        </w:rPr>
      </w:pPr>
      <w:r>
        <w:rPr>
          <w:noProof/>
          <w:lang w:val="en-GB" w:eastAsia="en-GB"/>
        </w:rPr>
        <w:drawing>
          <wp:inline distT="0" distB="0" distL="0" distR="0" wp14:anchorId="26774945" wp14:editId="4942AD5D">
            <wp:extent cx="2127600" cy="1461600"/>
            <wp:effectExtent l="0" t="0" r="6350" b="5715"/>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rotWithShape="1">
                    <a:blip r:embed="rId12"/>
                    <a:srcRect l="7456" t="25717" r="4021" b="12284"/>
                    <a:stretch/>
                  </pic:blipFill>
                  <pic:spPr bwMode="auto">
                    <a:xfrm>
                      <a:off x="0" y="0"/>
                      <a:ext cx="2127600" cy="1461600"/>
                    </a:xfrm>
                    <a:prstGeom prst="rect">
                      <a:avLst/>
                    </a:prstGeom>
                    <a:ln>
                      <a:noFill/>
                    </a:ln>
                    <a:extLst>
                      <a:ext uri="{53640926-AAD7-44D8-BBD7-CCE9431645EC}">
                        <a14:shadowObscured xmlns:a14="http://schemas.microsoft.com/office/drawing/2010/main"/>
                      </a:ext>
                    </a:extLst>
                  </pic:spPr>
                </pic:pic>
              </a:graphicData>
            </a:graphic>
          </wp:inline>
        </w:drawing>
      </w:r>
      <w:r w:rsidR="00EC305C">
        <w:rPr>
          <w:noProof/>
          <w:sz w:val="20"/>
          <w:lang w:val="en-GB" w:eastAsia="en-GB"/>
        </w:rPr>
        <w:t xml:space="preserve">   </w:t>
      </w:r>
      <w:r>
        <w:rPr>
          <w:noProof/>
          <w:lang w:val="en-GB" w:eastAsia="en-GB"/>
        </w:rPr>
        <w:drawing>
          <wp:inline distT="0" distB="0" distL="0" distR="0" wp14:anchorId="048B7A60" wp14:editId="75E26E91">
            <wp:extent cx="2127600" cy="1461600"/>
            <wp:effectExtent l="0" t="0" r="6350" b="5715"/>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rotWithShape="1">
                    <a:blip r:embed="rId13"/>
                    <a:srcRect l="7248" t="25636" r="3697" b="12283"/>
                    <a:stretch/>
                  </pic:blipFill>
                  <pic:spPr bwMode="auto">
                    <a:xfrm>
                      <a:off x="0" y="0"/>
                      <a:ext cx="2127600" cy="1461600"/>
                    </a:xfrm>
                    <a:prstGeom prst="rect">
                      <a:avLst/>
                    </a:prstGeom>
                    <a:ln>
                      <a:noFill/>
                    </a:ln>
                    <a:extLst>
                      <a:ext uri="{53640926-AAD7-44D8-BBD7-CCE9431645EC}">
                        <a14:shadowObscured xmlns:a14="http://schemas.microsoft.com/office/drawing/2010/main"/>
                      </a:ext>
                    </a:extLst>
                  </pic:spPr>
                </pic:pic>
              </a:graphicData>
            </a:graphic>
          </wp:inline>
        </w:drawing>
      </w:r>
    </w:p>
    <w:p w:rsidR="0080229C" w:rsidRDefault="008442E4" w:rsidP="008442E4">
      <w:pPr>
        <w:pStyle w:val="SectionHeading"/>
        <w:spacing w:line="360" w:lineRule="auto"/>
        <w:jc w:val="center"/>
        <w:rPr>
          <w:b w:val="0"/>
          <w:noProof/>
          <w:sz w:val="20"/>
          <w:lang w:val="en-GB" w:eastAsia="en-GB"/>
        </w:rPr>
      </w:pPr>
      <w:r>
        <w:rPr>
          <w:b w:val="0"/>
          <w:noProof/>
          <w:sz w:val="20"/>
          <w:lang w:val="en-GB" w:eastAsia="en-GB"/>
        </w:rPr>
        <w:t>Figure 3</w:t>
      </w:r>
      <w:r w:rsidR="0080229C" w:rsidRPr="00A859CD">
        <w:rPr>
          <w:b w:val="0"/>
          <w:noProof/>
          <w:sz w:val="20"/>
          <w:lang w:val="en-GB" w:eastAsia="en-GB"/>
        </w:rPr>
        <w:t>a, b.</w:t>
      </w:r>
      <w:r>
        <w:rPr>
          <w:b w:val="0"/>
          <w:noProof/>
          <w:sz w:val="20"/>
          <w:lang w:val="en-GB" w:eastAsia="en-GB"/>
        </w:rPr>
        <w:t xml:space="preserve"> Highlighted region of figures 1a and 1</w:t>
      </w:r>
      <w:r w:rsidR="0080229C" w:rsidRPr="00A859CD">
        <w:rPr>
          <w:b w:val="0"/>
          <w:noProof/>
          <w:sz w:val="20"/>
          <w:lang w:val="en-GB" w:eastAsia="en-GB"/>
        </w:rPr>
        <w:t>b, respectively.</w:t>
      </w:r>
    </w:p>
    <w:p w:rsidR="008442E4" w:rsidRDefault="008442E4" w:rsidP="00C86F07">
      <w:pPr>
        <w:pStyle w:val="SectionHeading"/>
        <w:spacing w:line="360" w:lineRule="auto"/>
        <w:jc w:val="center"/>
        <w:rPr>
          <w:b w:val="0"/>
          <w:noProof/>
          <w:sz w:val="20"/>
          <w:lang w:val="en-GB" w:eastAsia="en-GB"/>
        </w:rPr>
      </w:pPr>
    </w:p>
    <w:p w:rsidR="00A859CD" w:rsidRPr="00A859CD" w:rsidRDefault="00A859CD" w:rsidP="00B975F5">
      <w:pPr>
        <w:pStyle w:val="SectionHeading"/>
        <w:spacing w:line="360" w:lineRule="auto"/>
        <w:rPr>
          <w:b w:val="0"/>
          <w:noProof/>
          <w:sz w:val="20"/>
          <w:lang w:val="en-GB" w:eastAsia="en-GB"/>
        </w:rPr>
      </w:pPr>
      <w:r w:rsidRPr="00A859CD">
        <w:rPr>
          <w:b w:val="0"/>
          <w:noProof/>
          <w:sz w:val="20"/>
          <w:lang w:val="en-GB" w:eastAsia="en-GB"/>
        </w:rPr>
        <w:t>The effect of including collisional processes into the analysis is observed upon comp</w:t>
      </w:r>
      <w:r w:rsidR="00124BBE">
        <w:rPr>
          <w:b w:val="0"/>
          <w:noProof/>
          <w:sz w:val="20"/>
          <w:lang w:val="en-GB" w:eastAsia="en-GB"/>
        </w:rPr>
        <w:t xml:space="preserve">arison of figure </w:t>
      </w:r>
      <w:r w:rsidR="008442E4">
        <w:rPr>
          <w:b w:val="0"/>
          <w:noProof/>
          <w:sz w:val="20"/>
          <w:lang w:val="en-GB" w:eastAsia="en-GB"/>
        </w:rPr>
        <w:t>4 to figure 2</w:t>
      </w:r>
      <w:r w:rsidR="00124BBE">
        <w:rPr>
          <w:b w:val="0"/>
          <w:noProof/>
          <w:sz w:val="20"/>
          <w:lang w:val="en-GB" w:eastAsia="en-GB"/>
        </w:rPr>
        <w:t>.</w:t>
      </w:r>
      <w:r w:rsidR="00C17E31">
        <w:rPr>
          <w:b w:val="0"/>
          <w:noProof/>
          <w:sz w:val="20"/>
          <w:lang w:val="en-GB" w:eastAsia="en-GB"/>
        </w:rPr>
        <w:t xml:space="preserve">  It is seen</w:t>
      </w:r>
      <w:r w:rsidR="00591EE6">
        <w:rPr>
          <w:b w:val="0"/>
          <w:noProof/>
          <w:sz w:val="20"/>
          <w:lang w:val="en-GB" w:eastAsia="en-GB"/>
        </w:rPr>
        <w:t xml:space="preserve"> that the </w:t>
      </w:r>
      <w:r w:rsidR="00D54AD9">
        <w:rPr>
          <w:b w:val="0"/>
          <w:noProof/>
          <w:sz w:val="20"/>
          <w:lang w:val="en-GB" w:eastAsia="en-GB"/>
        </w:rPr>
        <w:t xml:space="preserve">Weibel instability has been damped and the corresponding </w:t>
      </w:r>
      <w:r w:rsidR="00591EE6">
        <w:rPr>
          <w:b w:val="0"/>
          <w:noProof/>
          <w:sz w:val="20"/>
          <w:lang w:val="en-GB" w:eastAsia="en-GB"/>
        </w:rPr>
        <w:t xml:space="preserve">strong filamentary behavior </w:t>
      </w:r>
      <w:r w:rsidR="00D54AD9">
        <w:rPr>
          <w:b w:val="0"/>
          <w:noProof/>
          <w:sz w:val="20"/>
          <w:lang w:val="en-GB" w:eastAsia="en-GB"/>
        </w:rPr>
        <w:t>associated with this instability within the beam structure has vanished</w:t>
      </w:r>
      <w:r w:rsidR="00BC6F14">
        <w:rPr>
          <w:b w:val="0"/>
          <w:noProof/>
          <w:sz w:val="20"/>
          <w:lang w:val="en-GB" w:eastAsia="en-GB"/>
        </w:rPr>
        <w:t xml:space="preserve">.  The </w:t>
      </w:r>
      <w:r w:rsidR="009A1F8F">
        <w:rPr>
          <w:b w:val="0"/>
          <w:noProof/>
          <w:sz w:val="20"/>
          <w:lang w:val="en-GB" w:eastAsia="en-GB"/>
        </w:rPr>
        <w:t xml:space="preserve">damping of the Weibel mode negates any mode competition with the two-stream instability </w:t>
      </w:r>
      <w:r w:rsidR="00831BBE">
        <w:rPr>
          <w:b w:val="0"/>
          <w:noProof/>
          <w:sz w:val="20"/>
          <w:lang w:val="en-GB" w:eastAsia="en-GB"/>
        </w:rPr>
        <w:t xml:space="preserve">potentially </w:t>
      </w:r>
      <w:r w:rsidR="009A1F8F">
        <w:rPr>
          <w:b w:val="0"/>
          <w:noProof/>
          <w:sz w:val="20"/>
          <w:lang w:val="en-GB" w:eastAsia="en-GB"/>
        </w:rPr>
        <w:t xml:space="preserve">allowing the electron beam to </w:t>
      </w:r>
      <w:r w:rsidR="00556AD5">
        <w:rPr>
          <w:b w:val="0"/>
          <w:noProof/>
          <w:sz w:val="20"/>
          <w:lang w:val="en-GB" w:eastAsia="en-GB"/>
        </w:rPr>
        <w:t xml:space="preserve">transfer </w:t>
      </w:r>
      <w:r w:rsidR="00BC6F14">
        <w:rPr>
          <w:b w:val="0"/>
          <w:noProof/>
          <w:sz w:val="20"/>
          <w:lang w:val="en-GB" w:eastAsia="en-GB"/>
        </w:rPr>
        <w:lastRenderedPageBreak/>
        <w:t>a larger prop</w:t>
      </w:r>
      <w:r w:rsidR="00F110F6">
        <w:rPr>
          <w:b w:val="0"/>
          <w:noProof/>
          <w:sz w:val="20"/>
          <w:lang w:val="en-GB" w:eastAsia="en-GB"/>
        </w:rPr>
        <w:t>o</w:t>
      </w:r>
      <w:r w:rsidR="00BC6F14">
        <w:rPr>
          <w:b w:val="0"/>
          <w:noProof/>
          <w:sz w:val="20"/>
          <w:lang w:val="en-GB" w:eastAsia="en-GB"/>
        </w:rPr>
        <w:t>rtion</w:t>
      </w:r>
      <w:r w:rsidR="00556AD5">
        <w:rPr>
          <w:b w:val="0"/>
          <w:noProof/>
          <w:sz w:val="20"/>
          <w:lang w:val="en-GB" w:eastAsia="en-GB"/>
        </w:rPr>
        <w:t xml:space="preserve"> </w:t>
      </w:r>
      <w:r w:rsidR="00F110F6">
        <w:rPr>
          <w:b w:val="0"/>
          <w:noProof/>
          <w:sz w:val="20"/>
          <w:lang w:val="en-GB" w:eastAsia="en-GB"/>
        </w:rPr>
        <w:t xml:space="preserve">of </w:t>
      </w:r>
      <w:r w:rsidR="00556AD5">
        <w:rPr>
          <w:b w:val="0"/>
          <w:noProof/>
          <w:sz w:val="20"/>
          <w:lang w:val="en-GB" w:eastAsia="en-GB"/>
        </w:rPr>
        <w:t xml:space="preserve">energy </w:t>
      </w:r>
      <w:r w:rsidR="009A1F8F">
        <w:rPr>
          <w:b w:val="0"/>
          <w:noProof/>
          <w:sz w:val="20"/>
          <w:lang w:val="en-GB" w:eastAsia="en-GB"/>
        </w:rPr>
        <w:t>to</w:t>
      </w:r>
      <w:r w:rsidR="00556AD5">
        <w:rPr>
          <w:b w:val="0"/>
          <w:noProof/>
          <w:sz w:val="20"/>
          <w:lang w:val="en-GB" w:eastAsia="en-GB"/>
        </w:rPr>
        <w:t xml:space="preserve"> the background plasma ion population</w:t>
      </w:r>
      <w:r w:rsidR="009A1F8F">
        <w:rPr>
          <w:b w:val="0"/>
          <w:noProof/>
          <w:sz w:val="20"/>
          <w:lang w:val="en-GB" w:eastAsia="en-GB"/>
        </w:rPr>
        <w:t xml:space="preserve">.  This is due to the fact that a larger proportion of the </w:t>
      </w:r>
      <w:r w:rsidR="00213636">
        <w:rPr>
          <w:b w:val="0"/>
          <w:noProof/>
          <w:sz w:val="20"/>
          <w:lang w:val="en-GB" w:eastAsia="en-GB"/>
        </w:rPr>
        <w:t xml:space="preserve">beam energy is directed on axis </w:t>
      </w:r>
      <w:r w:rsidR="00556AD5">
        <w:rPr>
          <w:b w:val="0"/>
          <w:noProof/>
          <w:sz w:val="20"/>
          <w:lang w:val="en-GB" w:eastAsia="en-GB"/>
        </w:rPr>
        <w:t xml:space="preserve">as </w:t>
      </w:r>
      <w:r w:rsidR="00694A9F">
        <w:rPr>
          <w:b w:val="0"/>
          <w:noProof/>
          <w:sz w:val="20"/>
          <w:lang w:val="en-GB" w:eastAsia="en-GB"/>
        </w:rPr>
        <w:t>required to create a hot spot for fusion ignition.</w:t>
      </w:r>
      <w:r w:rsidR="00F16CFC">
        <w:rPr>
          <w:b w:val="0"/>
          <w:noProof/>
          <w:sz w:val="20"/>
          <w:lang w:val="en-GB" w:eastAsia="en-GB"/>
        </w:rPr>
        <w:t xml:space="preserve">  </w:t>
      </w:r>
    </w:p>
    <w:p w:rsidR="0080229C" w:rsidRPr="00D35913" w:rsidRDefault="0080229C" w:rsidP="00F808C7">
      <w:pPr>
        <w:pStyle w:val="SectionHeading"/>
        <w:rPr>
          <w:sz w:val="20"/>
        </w:rPr>
      </w:pPr>
    </w:p>
    <w:p w:rsidR="0080229C" w:rsidRPr="00D35913" w:rsidRDefault="00E92200" w:rsidP="00E92200">
      <w:pPr>
        <w:pStyle w:val="SectionHeading"/>
        <w:jc w:val="center"/>
        <w:rPr>
          <w:sz w:val="20"/>
        </w:rPr>
      </w:pPr>
      <w:r>
        <w:rPr>
          <w:noProof/>
          <w:lang w:val="en-GB" w:eastAsia="en-GB"/>
        </w:rPr>
        <w:drawing>
          <wp:inline distT="0" distB="0" distL="0" distR="0" wp14:anchorId="7C560B42" wp14:editId="311B625B">
            <wp:extent cx="2127600" cy="1461600"/>
            <wp:effectExtent l="0" t="0" r="6350" b="571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rotWithShape="1">
                    <a:blip r:embed="rId14"/>
                    <a:srcRect l="7308" t="26035" r="3724" b="12026"/>
                    <a:stretch/>
                  </pic:blipFill>
                  <pic:spPr bwMode="auto">
                    <a:xfrm>
                      <a:off x="0" y="0"/>
                      <a:ext cx="2127600" cy="1461600"/>
                    </a:xfrm>
                    <a:prstGeom prst="rect">
                      <a:avLst/>
                    </a:prstGeom>
                    <a:ln>
                      <a:noFill/>
                    </a:ln>
                    <a:extLst>
                      <a:ext uri="{53640926-AAD7-44D8-BBD7-CCE9431645EC}">
                        <a14:shadowObscured xmlns:a14="http://schemas.microsoft.com/office/drawing/2010/main"/>
                      </a:ext>
                    </a:extLst>
                  </pic:spPr>
                </pic:pic>
              </a:graphicData>
            </a:graphic>
          </wp:inline>
        </w:drawing>
      </w:r>
    </w:p>
    <w:p w:rsidR="00B91883" w:rsidRPr="00EC305C" w:rsidRDefault="007D0A71" w:rsidP="00EC305C">
      <w:pPr>
        <w:pStyle w:val="SectionHeading"/>
        <w:spacing w:line="360" w:lineRule="auto"/>
        <w:jc w:val="center"/>
        <w:rPr>
          <w:sz w:val="20"/>
        </w:rPr>
      </w:pPr>
      <w:r w:rsidRPr="007D0A71">
        <w:rPr>
          <w:noProof/>
          <w:lang w:val="en-GB" w:eastAsia="en-GB"/>
        </w:rPr>
        <w:t xml:space="preserve"> </w:t>
      </w:r>
      <w:r>
        <w:rPr>
          <w:noProof/>
          <w:lang w:val="en-GB" w:eastAsia="en-GB"/>
        </w:rPr>
        <w:t xml:space="preserve"> </w:t>
      </w:r>
      <w:r w:rsidR="008442E4">
        <w:rPr>
          <w:rFonts w:eastAsiaTheme="minorEastAsia"/>
          <w:b w:val="0"/>
          <w:kern w:val="24"/>
          <w:sz w:val="20"/>
        </w:rPr>
        <w:t>Figure 4</w:t>
      </w:r>
      <w:r w:rsidR="00831BBE">
        <w:rPr>
          <w:rFonts w:eastAsiaTheme="minorEastAsia"/>
          <w:b w:val="0"/>
          <w:kern w:val="24"/>
          <w:sz w:val="20"/>
        </w:rPr>
        <w:t xml:space="preserve"> </w:t>
      </w:r>
      <w:r w:rsidR="00591EE6" w:rsidRPr="00591EE6">
        <w:rPr>
          <w:rFonts w:eastAsiaTheme="minorEastAsia"/>
          <w:b w:val="0"/>
          <w:kern w:val="24"/>
          <w:sz w:val="20"/>
        </w:rPr>
        <w:t>– Phase space plot of e</w:t>
      </w:r>
      <w:r w:rsidR="00B91883" w:rsidRPr="00591EE6">
        <w:rPr>
          <w:rFonts w:eastAsiaTheme="minorEastAsia"/>
          <w:b w:val="0"/>
          <w:kern w:val="24"/>
          <w:sz w:val="20"/>
        </w:rPr>
        <w:t xml:space="preserve">lectron beam trajectory </w:t>
      </w:r>
      <w:r w:rsidR="00591EE6" w:rsidRPr="00591EE6">
        <w:rPr>
          <w:rFonts w:eastAsiaTheme="minorEastAsia"/>
          <w:b w:val="0"/>
          <w:kern w:val="24"/>
          <w:sz w:val="20"/>
        </w:rPr>
        <w:t>with collisional processes included.</w:t>
      </w:r>
    </w:p>
    <w:p w:rsidR="00B91883" w:rsidRPr="00591EE6" w:rsidRDefault="00B91883" w:rsidP="00F808C7">
      <w:pPr>
        <w:pStyle w:val="SectionHeading"/>
        <w:spacing w:line="360" w:lineRule="auto"/>
        <w:rPr>
          <w:rFonts w:eastAsiaTheme="minorEastAsia"/>
          <w:kern w:val="24"/>
          <w:position w:val="8"/>
          <w:sz w:val="20"/>
          <w:vertAlign w:val="superscript"/>
        </w:rPr>
      </w:pPr>
    </w:p>
    <w:p w:rsidR="0080229C" w:rsidRDefault="00F44B2B" w:rsidP="00F808C7">
      <w:pPr>
        <w:pStyle w:val="Maintext"/>
        <w:spacing w:line="360" w:lineRule="auto"/>
        <w:rPr>
          <w:color w:val="FF0000"/>
          <w:sz w:val="20"/>
        </w:rPr>
      </w:pPr>
      <w:r w:rsidRPr="009B7D8B">
        <w:rPr>
          <w:sz w:val="20"/>
        </w:rPr>
        <w:t xml:space="preserve">In summary we have </w:t>
      </w:r>
      <w:r w:rsidR="009B7D8B" w:rsidRPr="009B7D8B">
        <w:rPr>
          <w:sz w:val="20"/>
        </w:rPr>
        <w:t xml:space="preserve">provided evidence to suggest that effective ion heating can be achieved in Fast Ignition ICF fusion plasmas through relaxation of the electron beam via the two-stream instability.  </w:t>
      </w:r>
      <w:r w:rsidR="0026613C">
        <w:rPr>
          <w:sz w:val="20"/>
        </w:rPr>
        <w:t>The r</w:t>
      </w:r>
      <w:r w:rsidR="009B7D8B">
        <w:rPr>
          <w:sz w:val="20"/>
        </w:rPr>
        <w:t xml:space="preserve">esults </w:t>
      </w:r>
      <w:r w:rsidR="0026613C">
        <w:rPr>
          <w:sz w:val="20"/>
        </w:rPr>
        <w:t xml:space="preserve">from </w:t>
      </w:r>
      <w:proofErr w:type="spellStart"/>
      <w:r w:rsidR="002B0C05">
        <w:rPr>
          <w:sz w:val="20"/>
        </w:rPr>
        <w:t>collisionless</w:t>
      </w:r>
      <w:proofErr w:type="spellEnd"/>
      <w:r w:rsidR="002B0C05">
        <w:rPr>
          <w:sz w:val="20"/>
        </w:rPr>
        <w:t xml:space="preserve"> particle-in-cell simulations</w:t>
      </w:r>
      <w:r w:rsidR="00751788">
        <w:rPr>
          <w:sz w:val="20"/>
        </w:rPr>
        <w:t xml:space="preserve"> detail that the two-stream instability undergoes competition with the </w:t>
      </w:r>
      <w:proofErr w:type="spellStart"/>
      <w:r w:rsidR="00751788">
        <w:rPr>
          <w:sz w:val="20"/>
        </w:rPr>
        <w:t>Weibel</w:t>
      </w:r>
      <w:proofErr w:type="spellEnd"/>
      <w:r w:rsidR="00751788">
        <w:rPr>
          <w:sz w:val="20"/>
        </w:rPr>
        <w:t xml:space="preserve"> mode</w:t>
      </w:r>
      <w:r w:rsidR="0026613C">
        <w:rPr>
          <w:sz w:val="20"/>
        </w:rPr>
        <w:t xml:space="preserve"> reducing the energy</w:t>
      </w:r>
      <w:r w:rsidR="0026613C" w:rsidRPr="0026613C">
        <w:rPr>
          <w:sz w:val="20"/>
        </w:rPr>
        <w:t xml:space="preserve"> </w:t>
      </w:r>
      <w:r w:rsidR="0026613C">
        <w:rPr>
          <w:sz w:val="20"/>
        </w:rPr>
        <w:t>available for effective ion heating</w:t>
      </w:r>
      <w:r w:rsidR="00CF365B">
        <w:rPr>
          <w:sz w:val="20"/>
        </w:rPr>
        <w:t xml:space="preserve"> within the target plasma</w:t>
      </w:r>
      <w:r w:rsidR="0026613C">
        <w:rPr>
          <w:sz w:val="20"/>
        </w:rPr>
        <w:t xml:space="preserve">.  </w:t>
      </w:r>
      <w:r w:rsidR="008D26D6">
        <w:rPr>
          <w:sz w:val="20"/>
        </w:rPr>
        <w:t xml:space="preserve">By enabling collisions in the simulations it is seen that the </w:t>
      </w:r>
      <w:proofErr w:type="spellStart"/>
      <w:r w:rsidR="008D26D6">
        <w:rPr>
          <w:sz w:val="20"/>
        </w:rPr>
        <w:t>Weibel</w:t>
      </w:r>
      <w:proofErr w:type="spellEnd"/>
      <w:r w:rsidR="008D26D6">
        <w:rPr>
          <w:sz w:val="20"/>
        </w:rPr>
        <w:t xml:space="preserve"> mode can be preferentially damped </w:t>
      </w:r>
      <w:r w:rsidR="00C34173">
        <w:rPr>
          <w:sz w:val="20"/>
        </w:rPr>
        <w:t>enabling a larger proportion of the energy contained within the electron beam to be transferr</w:t>
      </w:r>
      <w:r w:rsidR="00583AB1">
        <w:rPr>
          <w:sz w:val="20"/>
        </w:rPr>
        <w:t>ed to the plasma ion population,</w:t>
      </w:r>
      <w:r w:rsidR="00751788">
        <w:rPr>
          <w:sz w:val="20"/>
        </w:rPr>
        <w:t xml:space="preserve"> </w:t>
      </w:r>
      <w:r w:rsidR="00583AB1">
        <w:rPr>
          <w:sz w:val="20"/>
        </w:rPr>
        <w:t>t</w:t>
      </w:r>
      <w:r w:rsidR="00B439B8">
        <w:rPr>
          <w:sz w:val="20"/>
        </w:rPr>
        <w:t>hus, providing an efficient route to achieving a hot spot for fusion ignition experiments.</w:t>
      </w:r>
      <w:r w:rsidR="00751788">
        <w:rPr>
          <w:sz w:val="20"/>
        </w:rPr>
        <w:t xml:space="preserve"> </w:t>
      </w:r>
      <w:r w:rsidR="002B0C05" w:rsidRPr="00F16CFC">
        <w:rPr>
          <w:sz w:val="20"/>
        </w:rPr>
        <w:t xml:space="preserve"> </w:t>
      </w:r>
      <w:r w:rsidR="00F16CFC" w:rsidRPr="00F16CFC">
        <w:rPr>
          <w:noProof/>
          <w:sz w:val="20"/>
          <w:lang w:val="en-GB" w:eastAsia="en-GB"/>
        </w:rPr>
        <w:t xml:space="preserve">These results are important for a range of beam-plasma applications as it has been shown that the two-stream instability can be exploited effectively </w:t>
      </w:r>
      <w:r w:rsidR="00F6375C">
        <w:rPr>
          <w:noProof/>
          <w:sz w:val="20"/>
          <w:lang w:val="en-GB" w:eastAsia="en-GB"/>
        </w:rPr>
        <w:t xml:space="preserve">as an energy transfer mechansim, </w:t>
      </w:r>
      <w:r w:rsidR="00F16CFC" w:rsidRPr="00F16CFC">
        <w:rPr>
          <w:noProof/>
          <w:sz w:val="20"/>
          <w:lang w:val="en-GB" w:eastAsia="en-GB"/>
        </w:rPr>
        <w:t>without suffereing detrimental effects from competing modes</w:t>
      </w:r>
      <w:r w:rsidR="00F6375C">
        <w:rPr>
          <w:noProof/>
          <w:sz w:val="20"/>
          <w:lang w:val="en-GB" w:eastAsia="en-GB"/>
        </w:rPr>
        <w:t>,</w:t>
      </w:r>
      <w:r w:rsidR="00F16CFC" w:rsidRPr="00F16CFC">
        <w:rPr>
          <w:noProof/>
          <w:sz w:val="20"/>
          <w:lang w:val="en-GB" w:eastAsia="en-GB"/>
        </w:rPr>
        <w:t xml:space="preserve"> via the inclusion of collisional</w:t>
      </w:r>
      <w:r w:rsidR="00F6375C">
        <w:rPr>
          <w:noProof/>
          <w:sz w:val="20"/>
          <w:lang w:val="en-GB" w:eastAsia="en-GB"/>
        </w:rPr>
        <w:t xml:space="preserve"> </w:t>
      </w:r>
      <w:r w:rsidR="00F16CFC" w:rsidRPr="00F16CFC">
        <w:rPr>
          <w:noProof/>
          <w:sz w:val="20"/>
          <w:lang w:val="en-GB" w:eastAsia="en-GB"/>
        </w:rPr>
        <w:t>processes into the numerical analysis.</w:t>
      </w:r>
    </w:p>
    <w:p w:rsidR="00F44B2B" w:rsidRPr="00460E7A" w:rsidRDefault="00F44B2B" w:rsidP="00F808C7">
      <w:pPr>
        <w:pStyle w:val="Maintext"/>
        <w:spacing w:line="360" w:lineRule="auto"/>
        <w:rPr>
          <w:color w:val="FF0000"/>
          <w:sz w:val="20"/>
        </w:rPr>
      </w:pPr>
    </w:p>
    <w:p w:rsidR="0080229C" w:rsidRPr="00F44B2B" w:rsidRDefault="0080229C" w:rsidP="00F808C7">
      <w:pPr>
        <w:pStyle w:val="SectionHeading"/>
        <w:spacing w:line="360" w:lineRule="auto"/>
        <w:rPr>
          <w:b w:val="0"/>
          <w:sz w:val="20"/>
          <w:u w:val="single"/>
        </w:rPr>
      </w:pPr>
      <w:r w:rsidRPr="00F44B2B">
        <w:rPr>
          <w:b w:val="0"/>
          <w:sz w:val="20"/>
          <w:u w:val="single"/>
        </w:rPr>
        <w:t>Acknowledgements</w:t>
      </w:r>
    </w:p>
    <w:p w:rsidR="0080229C" w:rsidRDefault="0080229C" w:rsidP="00F808C7">
      <w:pPr>
        <w:pStyle w:val="Maintext"/>
        <w:spacing w:line="360" w:lineRule="auto"/>
        <w:rPr>
          <w:sz w:val="20"/>
        </w:rPr>
      </w:pPr>
      <w:r w:rsidRPr="00F44B2B">
        <w:rPr>
          <w:sz w:val="20"/>
        </w:rPr>
        <w:t xml:space="preserve">The authors would like to thank the OSIRIS consortium for the use of OSIRIS and acknowledge support from </w:t>
      </w:r>
      <w:proofErr w:type="spellStart"/>
      <w:r w:rsidRPr="00F44B2B">
        <w:rPr>
          <w:sz w:val="20"/>
        </w:rPr>
        <w:t>CfFP</w:t>
      </w:r>
      <w:proofErr w:type="spellEnd"/>
      <w:r w:rsidRPr="00F44B2B">
        <w:rPr>
          <w:sz w:val="20"/>
        </w:rPr>
        <w:t>.  Simulations were carried out on the Scarf-Lexicon Cluster (STFC RAL).</w:t>
      </w:r>
    </w:p>
    <w:p w:rsidR="00EE1014" w:rsidRPr="00F44B2B" w:rsidRDefault="00EE1014" w:rsidP="00F808C7">
      <w:pPr>
        <w:pStyle w:val="Maintext"/>
        <w:spacing w:line="360" w:lineRule="auto"/>
        <w:rPr>
          <w:sz w:val="20"/>
        </w:rPr>
      </w:pPr>
    </w:p>
    <w:p w:rsidR="0080229C" w:rsidRPr="00EE1014" w:rsidRDefault="0080229C" w:rsidP="00F808C7">
      <w:pPr>
        <w:pStyle w:val="SectionHeading"/>
        <w:spacing w:line="360" w:lineRule="auto"/>
        <w:jc w:val="left"/>
        <w:rPr>
          <w:b w:val="0"/>
          <w:sz w:val="20"/>
          <w:u w:val="single"/>
        </w:rPr>
      </w:pPr>
      <w:r w:rsidRPr="00EE1014">
        <w:rPr>
          <w:b w:val="0"/>
          <w:sz w:val="20"/>
          <w:u w:val="single"/>
        </w:rPr>
        <w:t>References</w:t>
      </w:r>
    </w:p>
    <w:p w:rsidR="009410DD" w:rsidRDefault="00E464CF" w:rsidP="00CA73F8">
      <w:pPr>
        <w:pStyle w:val="References"/>
        <w:spacing w:line="360" w:lineRule="auto"/>
        <w:rPr>
          <w:sz w:val="20"/>
        </w:rPr>
      </w:pPr>
      <w:r>
        <w:rPr>
          <w:sz w:val="20"/>
        </w:rPr>
        <w:t xml:space="preserve">[1] </w:t>
      </w:r>
      <w:r w:rsidR="0080229C" w:rsidRPr="00EE1014">
        <w:rPr>
          <w:sz w:val="20"/>
        </w:rPr>
        <w:t xml:space="preserve">V. M. </w:t>
      </w:r>
      <w:proofErr w:type="spellStart"/>
      <w:r w:rsidR="0080229C" w:rsidRPr="00EE1014">
        <w:rPr>
          <w:sz w:val="20"/>
        </w:rPr>
        <w:t>Malkin</w:t>
      </w:r>
      <w:proofErr w:type="spellEnd"/>
      <w:r w:rsidR="0080229C" w:rsidRPr="00EE1014">
        <w:rPr>
          <w:sz w:val="20"/>
        </w:rPr>
        <w:t xml:space="preserve"> and N. J. </w:t>
      </w:r>
      <w:proofErr w:type="spellStart"/>
      <w:r w:rsidR="0080229C" w:rsidRPr="00EE1014">
        <w:rPr>
          <w:sz w:val="20"/>
        </w:rPr>
        <w:t>Fisch</w:t>
      </w:r>
      <w:proofErr w:type="spellEnd"/>
      <w:r w:rsidR="0080229C" w:rsidRPr="00EE1014">
        <w:rPr>
          <w:sz w:val="20"/>
        </w:rPr>
        <w:t xml:space="preserve">, </w:t>
      </w:r>
      <w:r w:rsidR="0080229C" w:rsidRPr="00EE1014">
        <w:rPr>
          <w:i/>
          <w:sz w:val="20"/>
        </w:rPr>
        <w:t xml:space="preserve">Phys. Rev. </w:t>
      </w:r>
      <w:proofErr w:type="spellStart"/>
      <w:r w:rsidR="0080229C" w:rsidRPr="00EE1014">
        <w:rPr>
          <w:i/>
          <w:sz w:val="20"/>
        </w:rPr>
        <w:t>Lett</w:t>
      </w:r>
      <w:proofErr w:type="spellEnd"/>
      <w:r w:rsidR="0080229C" w:rsidRPr="00EE1014">
        <w:rPr>
          <w:sz w:val="20"/>
        </w:rPr>
        <w:t xml:space="preserve">. </w:t>
      </w:r>
      <w:r w:rsidR="0080229C" w:rsidRPr="00EE1014">
        <w:rPr>
          <w:b/>
          <w:sz w:val="20"/>
        </w:rPr>
        <w:t>89</w:t>
      </w:r>
      <w:r w:rsidR="0080229C" w:rsidRPr="00EE1014">
        <w:rPr>
          <w:sz w:val="20"/>
        </w:rPr>
        <w:t>, 125004 (200</w:t>
      </w:r>
      <w:r w:rsidR="009410DD">
        <w:rPr>
          <w:sz w:val="20"/>
        </w:rPr>
        <w:t>2)</w:t>
      </w:r>
    </w:p>
    <w:p w:rsidR="0080229C" w:rsidRDefault="00E464CF" w:rsidP="00CA73F8">
      <w:pPr>
        <w:pStyle w:val="References"/>
        <w:spacing w:line="360" w:lineRule="auto"/>
        <w:rPr>
          <w:sz w:val="20"/>
        </w:rPr>
      </w:pPr>
      <w:r>
        <w:rPr>
          <w:sz w:val="20"/>
        </w:rPr>
        <w:t xml:space="preserve">[2] </w:t>
      </w:r>
      <w:r w:rsidR="0080229C" w:rsidRPr="00EE1014">
        <w:rPr>
          <w:sz w:val="20"/>
        </w:rPr>
        <w:t xml:space="preserve">C. Deutsch, </w:t>
      </w:r>
      <w:r w:rsidR="0080229C" w:rsidRPr="00EE1014">
        <w:rPr>
          <w:i/>
          <w:sz w:val="20"/>
        </w:rPr>
        <w:t>Eur. Phys. Appl. Phys</w:t>
      </w:r>
      <w:r w:rsidR="0080229C" w:rsidRPr="00EE1014">
        <w:rPr>
          <w:sz w:val="20"/>
        </w:rPr>
        <w:t xml:space="preserve">. </w:t>
      </w:r>
      <w:r w:rsidR="0080229C" w:rsidRPr="00EE1014">
        <w:rPr>
          <w:b/>
          <w:sz w:val="20"/>
        </w:rPr>
        <w:t>24</w:t>
      </w:r>
      <w:r w:rsidR="0080229C" w:rsidRPr="00EE1014">
        <w:rPr>
          <w:sz w:val="20"/>
        </w:rPr>
        <w:t xml:space="preserve"> 95-113 (2003)</w:t>
      </w:r>
    </w:p>
    <w:p w:rsidR="009410DD" w:rsidRDefault="00E464CF" w:rsidP="009410DD">
      <w:pPr>
        <w:pStyle w:val="References"/>
        <w:spacing w:line="360" w:lineRule="auto"/>
        <w:rPr>
          <w:sz w:val="20"/>
        </w:rPr>
      </w:pPr>
      <w:r>
        <w:rPr>
          <w:sz w:val="20"/>
        </w:rPr>
        <w:t xml:space="preserve">[3] </w:t>
      </w:r>
      <w:r w:rsidR="0080229C" w:rsidRPr="00EE1014">
        <w:rPr>
          <w:sz w:val="20"/>
        </w:rPr>
        <w:t xml:space="preserve">N. J </w:t>
      </w:r>
      <w:proofErr w:type="spellStart"/>
      <w:r w:rsidR="0080229C" w:rsidRPr="00EE1014">
        <w:rPr>
          <w:sz w:val="20"/>
        </w:rPr>
        <w:t>Sircombe</w:t>
      </w:r>
      <w:proofErr w:type="spellEnd"/>
      <w:r w:rsidR="0080229C" w:rsidRPr="00EE1014">
        <w:rPr>
          <w:sz w:val="20"/>
        </w:rPr>
        <w:t xml:space="preserve"> </w:t>
      </w:r>
      <w:r w:rsidR="0080229C" w:rsidRPr="00EE1014">
        <w:rPr>
          <w:i/>
          <w:sz w:val="20"/>
        </w:rPr>
        <w:t>et al., Plasma Phys. Control. Fusion</w:t>
      </w:r>
      <w:r w:rsidR="0080229C" w:rsidRPr="00EE1014">
        <w:rPr>
          <w:sz w:val="20"/>
        </w:rPr>
        <w:t xml:space="preserve"> </w:t>
      </w:r>
      <w:r w:rsidR="0080229C" w:rsidRPr="00EE1014">
        <w:rPr>
          <w:b/>
          <w:sz w:val="20"/>
        </w:rPr>
        <w:t>50</w:t>
      </w:r>
      <w:r w:rsidR="0080229C" w:rsidRPr="00EE1014">
        <w:rPr>
          <w:sz w:val="20"/>
        </w:rPr>
        <w:t>, 065005 (2008)</w:t>
      </w:r>
    </w:p>
    <w:p w:rsidR="00B81763" w:rsidRPr="009410DD" w:rsidRDefault="00E464CF" w:rsidP="009410DD">
      <w:pPr>
        <w:pStyle w:val="References"/>
        <w:spacing w:line="360" w:lineRule="auto"/>
        <w:rPr>
          <w:sz w:val="20"/>
        </w:rPr>
      </w:pPr>
      <w:r>
        <w:rPr>
          <w:rFonts w:eastAsia="DejaVu Sans"/>
          <w:kern w:val="1"/>
          <w:sz w:val="20"/>
          <w:lang w:eastAsia="ar-SA"/>
        </w:rPr>
        <w:t xml:space="preserve">[4] </w:t>
      </w:r>
      <w:r w:rsidR="0080229C" w:rsidRPr="00EE1014">
        <w:rPr>
          <w:rFonts w:eastAsia="DejaVu Sans"/>
          <w:kern w:val="1"/>
          <w:sz w:val="20"/>
          <w:lang w:eastAsia="ar-SA"/>
        </w:rPr>
        <w:t xml:space="preserve">J. T. </w:t>
      </w:r>
      <w:proofErr w:type="spellStart"/>
      <w:r w:rsidR="0080229C" w:rsidRPr="00EE1014">
        <w:rPr>
          <w:rFonts w:eastAsia="DejaVu Sans"/>
          <w:kern w:val="1"/>
          <w:sz w:val="20"/>
          <w:lang w:eastAsia="ar-SA"/>
        </w:rPr>
        <w:t>Mendonca</w:t>
      </w:r>
      <w:proofErr w:type="spellEnd"/>
      <w:r w:rsidR="0080229C" w:rsidRPr="00EE1014">
        <w:rPr>
          <w:rFonts w:eastAsia="DejaVu Sans"/>
          <w:kern w:val="1"/>
          <w:sz w:val="20"/>
          <w:lang w:eastAsia="ar-SA"/>
        </w:rPr>
        <w:t xml:space="preserve"> and R. </w:t>
      </w:r>
      <w:proofErr w:type="gramStart"/>
      <w:r w:rsidR="0080229C" w:rsidRPr="00EE1014">
        <w:rPr>
          <w:rFonts w:eastAsia="DejaVu Sans"/>
          <w:kern w:val="1"/>
          <w:sz w:val="20"/>
          <w:lang w:eastAsia="ar-SA"/>
        </w:rPr>
        <w:t xml:space="preserve">Bingham  </w:t>
      </w:r>
      <w:r w:rsidR="0080229C" w:rsidRPr="00EE1014">
        <w:rPr>
          <w:rFonts w:eastAsia="DejaVu Sans"/>
          <w:i/>
          <w:kern w:val="1"/>
          <w:sz w:val="20"/>
          <w:lang w:eastAsia="ar-SA"/>
        </w:rPr>
        <w:t>Phys</w:t>
      </w:r>
      <w:proofErr w:type="gramEnd"/>
      <w:r w:rsidR="0080229C" w:rsidRPr="00EE1014">
        <w:rPr>
          <w:rFonts w:eastAsia="DejaVu Sans"/>
          <w:i/>
          <w:kern w:val="1"/>
          <w:sz w:val="20"/>
          <w:lang w:eastAsia="ar-SA"/>
        </w:rPr>
        <w:t xml:space="preserve">. Plasmas </w:t>
      </w:r>
      <w:r w:rsidR="0080229C" w:rsidRPr="00EE1014">
        <w:rPr>
          <w:rFonts w:eastAsia="DejaVu Sans"/>
          <w:kern w:val="1"/>
          <w:sz w:val="20"/>
          <w:lang w:eastAsia="ar-SA"/>
        </w:rPr>
        <w:t>Vol.</w:t>
      </w:r>
      <w:r w:rsidR="0080229C" w:rsidRPr="00EE1014">
        <w:rPr>
          <w:rFonts w:eastAsia="DejaVu Sans"/>
          <w:b/>
          <w:kern w:val="1"/>
          <w:sz w:val="20"/>
          <w:lang w:eastAsia="ar-SA"/>
        </w:rPr>
        <w:t>9,</w:t>
      </w:r>
      <w:r w:rsidR="0080229C" w:rsidRPr="00EE1014">
        <w:rPr>
          <w:rFonts w:eastAsia="DejaVu Sans"/>
          <w:kern w:val="1"/>
          <w:sz w:val="20"/>
          <w:lang w:eastAsia="ar-SA"/>
        </w:rPr>
        <w:t xml:space="preserve"> No.</w:t>
      </w:r>
      <w:r w:rsidR="0080229C" w:rsidRPr="00EE1014">
        <w:rPr>
          <w:rFonts w:eastAsia="DejaVu Sans"/>
          <w:b/>
          <w:kern w:val="1"/>
          <w:sz w:val="20"/>
          <w:lang w:eastAsia="ar-SA"/>
        </w:rPr>
        <w:t xml:space="preserve">6 </w:t>
      </w:r>
      <w:r w:rsidR="0080229C" w:rsidRPr="00EE1014">
        <w:rPr>
          <w:rFonts w:eastAsia="DejaVu Sans"/>
          <w:kern w:val="1"/>
          <w:sz w:val="20"/>
          <w:lang w:eastAsia="ar-SA"/>
        </w:rPr>
        <w:t>(2002)</w:t>
      </w:r>
    </w:p>
    <w:p w:rsidR="0080229C" w:rsidRDefault="00E464CF" w:rsidP="00CA73F8">
      <w:pPr>
        <w:pStyle w:val="References"/>
        <w:spacing w:line="360" w:lineRule="auto"/>
        <w:rPr>
          <w:sz w:val="20"/>
        </w:rPr>
      </w:pPr>
      <w:r>
        <w:rPr>
          <w:sz w:val="20"/>
        </w:rPr>
        <w:t xml:space="preserve">[5] </w:t>
      </w:r>
      <w:r w:rsidR="0080229C" w:rsidRPr="00EE1014">
        <w:rPr>
          <w:sz w:val="20"/>
        </w:rPr>
        <w:t xml:space="preserve">J. T </w:t>
      </w:r>
      <w:proofErr w:type="spellStart"/>
      <w:r w:rsidR="0080229C" w:rsidRPr="00EE1014">
        <w:rPr>
          <w:sz w:val="20"/>
        </w:rPr>
        <w:t>Mendonca</w:t>
      </w:r>
      <w:proofErr w:type="spellEnd"/>
      <w:r w:rsidR="0080229C" w:rsidRPr="00EE1014">
        <w:rPr>
          <w:sz w:val="20"/>
        </w:rPr>
        <w:t xml:space="preserve"> </w:t>
      </w:r>
      <w:r w:rsidR="0080229C" w:rsidRPr="00EE1014">
        <w:rPr>
          <w:i/>
          <w:sz w:val="20"/>
        </w:rPr>
        <w:t xml:space="preserve">et al., Phys. Rev. </w:t>
      </w:r>
      <w:proofErr w:type="spellStart"/>
      <w:r w:rsidR="0080229C" w:rsidRPr="00EE1014">
        <w:rPr>
          <w:i/>
          <w:sz w:val="20"/>
        </w:rPr>
        <w:t>Lett</w:t>
      </w:r>
      <w:proofErr w:type="spellEnd"/>
      <w:r w:rsidR="0080229C" w:rsidRPr="00EE1014">
        <w:rPr>
          <w:sz w:val="20"/>
        </w:rPr>
        <w:t xml:space="preserve">., </w:t>
      </w:r>
      <w:r w:rsidR="0080229C" w:rsidRPr="00EE1014">
        <w:rPr>
          <w:b/>
          <w:sz w:val="20"/>
        </w:rPr>
        <w:t>94</w:t>
      </w:r>
      <w:r w:rsidR="0080229C" w:rsidRPr="00EE1014">
        <w:rPr>
          <w:sz w:val="20"/>
        </w:rPr>
        <w:t>, 245002 (2005)</w:t>
      </w:r>
    </w:p>
    <w:p w:rsidR="009410DD" w:rsidRDefault="00E464CF" w:rsidP="009410DD">
      <w:pPr>
        <w:pStyle w:val="References"/>
        <w:spacing w:line="360" w:lineRule="auto"/>
        <w:rPr>
          <w:sz w:val="20"/>
        </w:rPr>
      </w:pPr>
      <w:r>
        <w:rPr>
          <w:sz w:val="20"/>
        </w:rPr>
        <w:t xml:space="preserve">[6] </w:t>
      </w:r>
      <w:r w:rsidR="0080229C" w:rsidRPr="00EE1014">
        <w:rPr>
          <w:sz w:val="20"/>
        </w:rPr>
        <w:t xml:space="preserve">A. Bret </w:t>
      </w:r>
      <w:proofErr w:type="gramStart"/>
      <w:r w:rsidR="0080229C" w:rsidRPr="00EE1014">
        <w:rPr>
          <w:i/>
          <w:sz w:val="20"/>
        </w:rPr>
        <w:t>et</w:t>
      </w:r>
      <w:proofErr w:type="gramEnd"/>
      <w:r w:rsidR="0080229C" w:rsidRPr="00EE1014">
        <w:rPr>
          <w:i/>
          <w:sz w:val="20"/>
        </w:rPr>
        <w:t xml:space="preserve">. al., </w:t>
      </w:r>
      <w:proofErr w:type="spellStart"/>
      <w:r w:rsidR="0080229C" w:rsidRPr="00EE1014">
        <w:rPr>
          <w:i/>
          <w:sz w:val="20"/>
        </w:rPr>
        <w:t>Phys</w:t>
      </w:r>
      <w:proofErr w:type="spellEnd"/>
      <w:r w:rsidR="0080229C" w:rsidRPr="00EE1014">
        <w:rPr>
          <w:i/>
          <w:sz w:val="20"/>
        </w:rPr>
        <w:t>, Plasmas</w:t>
      </w:r>
      <w:r w:rsidR="0080229C" w:rsidRPr="00EE1014">
        <w:rPr>
          <w:sz w:val="20"/>
        </w:rPr>
        <w:t xml:space="preserve"> </w:t>
      </w:r>
      <w:r w:rsidR="0080229C" w:rsidRPr="00EE1014">
        <w:rPr>
          <w:b/>
          <w:sz w:val="20"/>
        </w:rPr>
        <w:t>12</w:t>
      </w:r>
      <w:r w:rsidR="0080229C" w:rsidRPr="00EE1014">
        <w:rPr>
          <w:sz w:val="20"/>
        </w:rPr>
        <w:t>, 0872704 (2005)</w:t>
      </w:r>
    </w:p>
    <w:p w:rsidR="008F536D" w:rsidRDefault="008F536D" w:rsidP="009410DD">
      <w:pPr>
        <w:pStyle w:val="References"/>
        <w:spacing w:line="360" w:lineRule="auto"/>
        <w:rPr>
          <w:sz w:val="20"/>
        </w:rPr>
      </w:pPr>
      <w:r>
        <w:rPr>
          <w:rFonts w:eastAsia="DejaVu Sans"/>
          <w:kern w:val="1"/>
          <w:sz w:val="20"/>
          <w:lang w:eastAsia="ar-SA"/>
        </w:rPr>
        <w:t>[7]</w:t>
      </w:r>
      <w:r w:rsidRPr="008F536D">
        <w:rPr>
          <w:sz w:val="20"/>
        </w:rPr>
        <w:t xml:space="preserve"> </w:t>
      </w:r>
      <w:r w:rsidRPr="00EE1014">
        <w:rPr>
          <w:sz w:val="20"/>
        </w:rPr>
        <w:t xml:space="preserve">A. Bret </w:t>
      </w:r>
      <w:r w:rsidRPr="00EE1014">
        <w:rPr>
          <w:i/>
          <w:sz w:val="20"/>
        </w:rPr>
        <w:t xml:space="preserve">et al., Phys. Rev, </w:t>
      </w:r>
      <w:proofErr w:type="spellStart"/>
      <w:r w:rsidRPr="00EE1014">
        <w:rPr>
          <w:i/>
          <w:sz w:val="20"/>
        </w:rPr>
        <w:t>Lett</w:t>
      </w:r>
      <w:proofErr w:type="spellEnd"/>
      <w:r w:rsidRPr="00EE1014">
        <w:rPr>
          <w:sz w:val="20"/>
        </w:rPr>
        <w:t xml:space="preserve">, </w:t>
      </w:r>
      <w:r w:rsidRPr="00EE1014">
        <w:rPr>
          <w:b/>
          <w:sz w:val="20"/>
        </w:rPr>
        <w:t>100</w:t>
      </w:r>
      <w:r w:rsidRPr="00EE1014">
        <w:rPr>
          <w:sz w:val="20"/>
        </w:rPr>
        <w:t>, 205008 (2008)</w:t>
      </w:r>
    </w:p>
    <w:p w:rsidR="00CD7FCA" w:rsidRDefault="008F536D" w:rsidP="009410DD">
      <w:pPr>
        <w:pStyle w:val="References"/>
        <w:spacing w:line="360" w:lineRule="auto"/>
        <w:rPr>
          <w:sz w:val="20"/>
        </w:rPr>
      </w:pPr>
      <w:r>
        <w:rPr>
          <w:sz w:val="20"/>
        </w:rPr>
        <w:t xml:space="preserve">[8] </w:t>
      </w:r>
      <w:proofErr w:type="spellStart"/>
      <w:r w:rsidR="00CD7FCA" w:rsidRPr="00EE1014">
        <w:rPr>
          <w:sz w:val="20"/>
        </w:rPr>
        <w:t>R.A.Fonseca</w:t>
      </w:r>
      <w:proofErr w:type="spellEnd"/>
      <w:r w:rsidR="00CD7FCA" w:rsidRPr="00EE1014">
        <w:rPr>
          <w:sz w:val="20"/>
        </w:rPr>
        <w:t xml:space="preserve"> et al., LNCS 2331, (2002)</w:t>
      </w:r>
    </w:p>
    <w:p w:rsidR="004E35B2" w:rsidRDefault="008F536D" w:rsidP="00CA73F8">
      <w:pPr>
        <w:pStyle w:val="References"/>
        <w:spacing w:line="360" w:lineRule="auto"/>
        <w:rPr>
          <w:sz w:val="20"/>
        </w:rPr>
      </w:pPr>
      <w:r>
        <w:rPr>
          <w:sz w:val="20"/>
        </w:rPr>
        <w:lastRenderedPageBreak/>
        <w:t xml:space="preserve">[9] </w:t>
      </w:r>
      <w:r w:rsidR="004E35B2" w:rsidRPr="00EE1014">
        <w:rPr>
          <w:sz w:val="20"/>
        </w:rPr>
        <w:t xml:space="preserve">M. H. Key, </w:t>
      </w:r>
      <w:r w:rsidR="004E35B2" w:rsidRPr="00EE1014">
        <w:rPr>
          <w:i/>
          <w:sz w:val="20"/>
        </w:rPr>
        <w:t>Phys. Plasmas</w:t>
      </w:r>
      <w:r w:rsidR="004E35B2" w:rsidRPr="00EE1014">
        <w:rPr>
          <w:sz w:val="20"/>
        </w:rPr>
        <w:t xml:space="preserve"> </w:t>
      </w:r>
      <w:r w:rsidR="004E35B2" w:rsidRPr="00EE1014">
        <w:rPr>
          <w:b/>
          <w:sz w:val="20"/>
        </w:rPr>
        <w:t>14</w:t>
      </w:r>
      <w:r w:rsidR="004E35B2" w:rsidRPr="00EE1014">
        <w:rPr>
          <w:sz w:val="20"/>
        </w:rPr>
        <w:t>, 055502, (2007)</w:t>
      </w:r>
    </w:p>
    <w:p w:rsidR="0080229C" w:rsidRPr="000A05A4" w:rsidRDefault="008F536D" w:rsidP="000A05A4">
      <w:pPr>
        <w:pStyle w:val="References"/>
        <w:spacing w:line="360" w:lineRule="auto"/>
        <w:rPr>
          <w:sz w:val="20"/>
        </w:rPr>
      </w:pPr>
      <w:r>
        <w:rPr>
          <w:sz w:val="20"/>
        </w:rPr>
        <w:t>[10</w:t>
      </w:r>
      <w:r w:rsidR="009D741A">
        <w:rPr>
          <w:sz w:val="20"/>
        </w:rPr>
        <w:t>]</w:t>
      </w:r>
      <w:r w:rsidR="00806C44" w:rsidRPr="00806C44">
        <w:rPr>
          <w:sz w:val="20"/>
        </w:rPr>
        <w:t xml:space="preserve"> </w:t>
      </w:r>
      <w:r w:rsidR="00806C44" w:rsidRPr="00EE1014">
        <w:rPr>
          <w:sz w:val="20"/>
        </w:rPr>
        <w:t xml:space="preserve">K. M. Watson </w:t>
      </w:r>
      <w:r w:rsidR="00806C44" w:rsidRPr="00EE1014">
        <w:rPr>
          <w:i/>
          <w:sz w:val="20"/>
        </w:rPr>
        <w:t>et al., Phys. Fluids</w:t>
      </w:r>
      <w:r w:rsidR="00806C44" w:rsidRPr="00EE1014">
        <w:rPr>
          <w:sz w:val="20"/>
        </w:rPr>
        <w:t xml:space="preserve"> </w:t>
      </w:r>
      <w:r w:rsidR="00806C44" w:rsidRPr="00EE1014">
        <w:rPr>
          <w:b/>
          <w:sz w:val="20"/>
        </w:rPr>
        <w:t>3</w:t>
      </w:r>
      <w:r w:rsidR="00806C44" w:rsidRPr="00EE1014">
        <w:rPr>
          <w:sz w:val="20"/>
        </w:rPr>
        <w:t>, 747 (1960)</w:t>
      </w:r>
    </w:p>
    <w:p w:rsidR="00217A40" w:rsidRPr="00D35913" w:rsidRDefault="00217A40" w:rsidP="00217A40">
      <w:pPr>
        <w:pStyle w:val="Establishment"/>
        <w:framePr w:w="0" w:wrap="auto" w:hAnchor="text" w:yAlign="inline"/>
        <w:spacing w:after="0" w:line="360" w:lineRule="auto"/>
        <w:contextualSpacing/>
        <w:jc w:val="both"/>
        <w:rPr>
          <w:i w:val="0"/>
          <w:sz w:val="20"/>
          <w:u w:val="single"/>
        </w:rPr>
      </w:pPr>
    </w:p>
    <w:p w:rsidR="00AE7E6C" w:rsidRPr="00D35913" w:rsidRDefault="00AE7E6C">
      <w:pPr>
        <w:rPr>
          <w:sz w:val="20"/>
        </w:rPr>
      </w:pPr>
    </w:p>
    <w:sectPr w:rsidR="00AE7E6C" w:rsidRPr="00D359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4D"/>
    <w:family w:val="roman"/>
    <w:notTrueType/>
    <w:pitch w:val="default"/>
    <w:sig w:usb0="00000003" w:usb1="00000000" w:usb2="00000000" w:usb3="00000000" w:csb0="00000001" w:csb1="00000000"/>
  </w:font>
  <w:font w:name="DejaVu Sans">
    <w:altName w:val="MS Mincho"/>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62952"/>
    <w:multiLevelType w:val="singleLevel"/>
    <w:tmpl w:val="E648F02A"/>
    <w:lvl w:ilvl="0">
      <w:start w:val="1"/>
      <w:numFmt w:val="decimal"/>
      <w:lvlText w:val="%1."/>
      <w:legacy w:legacy="1" w:legacySpace="0" w:legacyIndent="283"/>
      <w:lvlJc w:val="left"/>
      <w:pPr>
        <w:ind w:left="283" w:hanging="283"/>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1D"/>
    <w:rsid w:val="00002A17"/>
    <w:rsid w:val="00011A26"/>
    <w:rsid w:val="000404EE"/>
    <w:rsid w:val="00085423"/>
    <w:rsid w:val="00096E70"/>
    <w:rsid w:val="000A05A4"/>
    <w:rsid w:val="00124BBE"/>
    <w:rsid w:val="00157474"/>
    <w:rsid w:val="0017728B"/>
    <w:rsid w:val="001B3542"/>
    <w:rsid w:val="00213636"/>
    <w:rsid w:val="00217A40"/>
    <w:rsid w:val="00244EC5"/>
    <w:rsid w:val="0026613C"/>
    <w:rsid w:val="0027734C"/>
    <w:rsid w:val="00290915"/>
    <w:rsid w:val="002B0C05"/>
    <w:rsid w:val="002C1304"/>
    <w:rsid w:val="002C30B8"/>
    <w:rsid w:val="002D0D28"/>
    <w:rsid w:val="00346DC8"/>
    <w:rsid w:val="00383CA1"/>
    <w:rsid w:val="003B4A97"/>
    <w:rsid w:val="00423740"/>
    <w:rsid w:val="00442902"/>
    <w:rsid w:val="00460E7A"/>
    <w:rsid w:val="00461400"/>
    <w:rsid w:val="004753A5"/>
    <w:rsid w:val="004B1170"/>
    <w:rsid w:val="004D6324"/>
    <w:rsid w:val="004E35B2"/>
    <w:rsid w:val="00510378"/>
    <w:rsid w:val="00517633"/>
    <w:rsid w:val="00531740"/>
    <w:rsid w:val="005340A2"/>
    <w:rsid w:val="00535F60"/>
    <w:rsid w:val="00540ADA"/>
    <w:rsid w:val="00556AD5"/>
    <w:rsid w:val="005600C2"/>
    <w:rsid w:val="00563469"/>
    <w:rsid w:val="005743F2"/>
    <w:rsid w:val="00583AB1"/>
    <w:rsid w:val="00591EE6"/>
    <w:rsid w:val="00592EB8"/>
    <w:rsid w:val="005A51B3"/>
    <w:rsid w:val="005C58A0"/>
    <w:rsid w:val="005D361D"/>
    <w:rsid w:val="006012BD"/>
    <w:rsid w:val="00622A7A"/>
    <w:rsid w:val="00642316"/>
    <w:rsid w:val="006437C2"/>
    <w:rsid w:val="006508F4"/>
    <w:rsid w:val="006753C4"/>
    <w:rsid w:val="00694A9F"/>
    <w:rsid w:val="006B29CF"/>
    <w:rsid w:val="00731422"/>
    <w:rsid w:val="00733630"/>
    <w:rsid w:val="00751788"/>
    <w:rsid w:val="00761B16"/>
    <w:rsid w:val="00775BED"/>
    <w:rsid w:val="007B7FA0"/>
    <w:rsid w:val="007C3D22"/>
    <w:rsid w:val="007D0A71"/>
    <w:rsid w:val="007D65CA"/>
    <w:rsid w:val="007D6652"/>
    <w:rsid w:val="0080229C"/>
    <w:rsid w:val="0080646D"/>
    <w:rsid w:val="00806C44"/>
    <w:rsid w:val="008119C7"/>
    <w:rsid w:val="00812DA9"/>
    <w:rsid w:val="00816B95"/>
    <w:rsid w:val="008227BB"/>
    <w:rsid w:val="00831BBE"/>
    <w:rsid w:val="008400E9"/>
    <w:rsid w:val="008442E4"/>
    <w:rsid w:val="0087051C"/>
    <w:rsid w:val="008A283E"/>
    <w:rsid w:val="008B768F"/>
    <w:rsid w:val="008D26D6"/>
    <w:rsid w:val="008D45C2"/>
    <w:rsid w:val="008F536D"/>
    <w:rsid w:val="0090756F"/>
    <w:rsid w:val="0091729D"/>
    <w:rsid w:val="00925921"/>
    <w:rsid w:val="009410DD"/>
    <w:rsid w:val="00953249"/>
    <w:rsid w:val="0097571C"/>
    <w:rsid w:val="00975788"/>
    <w:rsid w:val="009A1F8F"/>
    <w:rsid w:val="009B7D8B"/>
    <w:rsid w:val="009D741A"/>
    <w:rsid w:val="009D7634"/>
    <w:rsid w:val="009F0379"/>
    <w:rsid w:val="00A15D9B"/>
    <w:rsid w:val="00A34B1E"/>
    <w:rsid w:val="00A37B8D"/>
    <w:rsid w:val="00A4402F"/>
    <w:rsid w:val="00A4493A"/>
    <w:rsid w:val="00A532FF"/>
    <w:rsid w:val="00A859CD"/>
    <w:rsid w:val="00A9195A"/>
    <w:rsid w:val="00AB0B00"/>
    <w:rsid w:val="00AE7E6C"/>
    <w:rsid w:val="00AF6007"/>
    <w:rsid w:val="00B40664"/>
    <w:rsid w:val="00B439B8"/>
    <w:rsid w:val="00B74DA2"/>
    <w:rsid w:val="00B807FE"/>
    <w:rsid w:val="00B81763"/>
    <w:rsid w:val="00B91883"/>
    <w:rsid w:val="00B975F5"/>
    <w:rsid w:val="00BB05BA"/>
    <w:rsid w:val="00BC6F14"/>
    <w:rsid w:val="00BD2E08"/>
    <w:rsid w:val="00BE1A51"/>
    <w:rsid w:val="00BE2B14"/>
    <w:rsid w:val="00C17E31"/>
    <w:rsid w:val="00C201E8"/>
    <w:rsid w:val="00C32A11"/>
    <w:rsid w:val="00C34173"/>
    <w:rsid w:val="00C6050D"/>
    <w:rsid w:val="00C71DC6"/>
    <w:rsid w:val="00C86F07"/>
    <w:rsid w:val="00CA3A5C"/>
    <w:rsid w:val="00CA6392"/>
    <w:rsid w:val="00CA73F8"/>
    <w:rsid w:val="00CD1911"/>
    <w:rsid w:val="00CD2E44"/>
    <w:rsid w:val="00CD7FCA"/>
    <w:rsid w:val="00CF365B"/>
    <w:rsid w:val="00D001A4"/>
    <w:rsid w:val="00D35913"/>
    <w:rsid w:val="00D37F23"/>
    <w:rsid w:val="00D53925"/>
    <w:rsid w:val="00D5476F"/>
    <w:rsid w:val="00D54AD9"/>
    <w:rsid w:val="00DB39EC"/>
    <w:rsid w:val="00DC37F0"/>
    <w:rsid w:val="00DD496E"/>
    <w:rsid w:val="00DE6A91"/>
    <w:rsid w:val="00E35D79"/>
    <w:rsid w:val="00E37321"/>
    <w:rsid w:val="00E464CF"/>
    <w:rsid w:val="00E50D9A"/>
    <w:rsid w:val="00E553F9"/>
    <w:rsid w:val="00E92200"/>
    <w:rsid w:val="00EB24EF"/>
    <w:rsid w:val="00EC1F9E"/>
    <w:rsid w:val="00EC305C"/>
    <w:rsid w:val="00EE1014"/>
    <w:rsid w:val="00EF7E2F"/>
    <w:rsid w:val="00F01F59"/>
    <w:rsid w:val="00F05BAA"/>
    <w:rsid w:val="00F110F6"/>
    <w:rsid w:val="00F16CFC"/>
    <w:rsid w:val="00F24ED6"/>
    <w:rsid w:val="00F26F41"/>
    <w:rsid w:val="00F371BF"/>
    <w:rsid w:val="00F44B2B"/>
    <w:rsid w:val="00F573F6"/>
    <w:rsid w:val="00F61548"/>
    <w:rsid w:val="00F6375C"/>
    <w:rsid w:val="00F7381D"/>
    <w:rsid w:val="00F808C7"/>
    <w:rsid w:val="00FC356C"/>
    <w:rsid w:val="00FE06FC"/>
    <w:rsid w:val="00FE5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61D"/>
    <w:pPr>
      <w:spacing w:after="0" w:line="240" w:lineRule="auto"/>
    </w:pPr>
    <w:rPr>
      <w:rFonts w:ascii="Times New Roman" w:eastAsia="Times New Roman" w:hAnsi="Times New Roman" w:cs="Times New Roman"/>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rsid w:val="00217A40"/>
    <w:pPr>
      <w:framePr w:w="9588" w:wrap="notBeside" w:hAnchor="margin" w:yAlign="top"/>
      <w:spacing w:after="60"/>
    </w:pPr>
    <w:rPr>
      <w:b/>
    </w:rPr>
  </w:style>
  <w:style w:type="paragraph" w:customStyle="1" w:styleId="Establishment">
    <w:name w:val="Establishment"/>
    <w:basedOn w:val="Author"/>
    <w:rsid w:val="00217A40"/>
    <w:pPr>
      <w:framePr w:wrap="notBeside"/>
      <w:spacing w:after="120"/>
    </w:pPr>
    <w:rPr>
      <w:b w:val="0"/>
      <w:i/>
    </w:rPr>
  </w:style>
  <w:style w:type="paragraph" w:customStyle="1" w:styleId="Maintext">
    <w:name w:val="Main text"/>
    <w:basedOn w:val="Normal"/>
    <w:rsid w:val="0080229C"/>
    <w:pPr>
      <w:spacing w:after="120"/>
      <w:jc w:val="both"/>
    </w:pPr>
  </w:style>
  <w:style w:type="paragraph" w:customStyle="1" w:styleId="SectionHeading">
    <w:name w:val="Section Heading"/>
    <w:basedOn w:val="Maintext"/>
    <w:rsid w:val="0080229C"/>
    <w:pPr>
      <w:spacing w:before="60" w:after="60"/>
    </w:pPr>
    <w:rPr>
      <w:b/>
    </w:rPr>
  </w:style>
  <w:style w:type="paragraph" w:customStyle="1" w:styleId="References">
    <w:name w:val="References"/>
    <w:basedOn w:val="Maintext"/>
    <w:rsid w:val="0080229C"/>
    <w:pPr>
      <w:jc w:val="left"/>
    </w:pPr>
  </w:style>
  <w:style w:type="paragraph" w:styleId="BalloonText">
    <w:name w:val="Balloon Text"/>
    <w:basedOn w:val="Normal"/>
    <w:link w:val="BalloonTextChar"/>
    <w:uiPriority w:val="99"/>
    <w:semiHidden/>
    <w:unhideWhenUsed/>
    <w:rsid w:val="0080229C"/>
    <w:rPr>
      <w:rFonts w:ascii="Tahoma" w:hAnsi="Tahoma" w:cs="Tahoma"/>
      <w:sz w:val="16"/>
      <w:szCs w:val="16"/>
    </w:rPr>
  </w:style>
  <w:style w:type="character" w:customStyle="1" w:styleId="BalloonTextChar">
    <w:name w:val="Balloon Text Char"/>
    <w:basedOn w:val="DefaultParagraphFont"/>
    <w:link w:val="BalloonText"/>
    <w:uiPriority w:val="99"/>
    <w:semiHidden/>
    <w:rsid w:val="0080229C"/>
    <w:rPr>
      <w:rFonts w:ascii="Tahoma" w:eastAsia="Times New Roman" w:hAnsi="Tahoma" w:cs="Tahoma"/>
      <w:sz w:val="16"/>
      <w:szCs w:val="16"/>
      <w:lang w:val="en-US"/>
    </w:rPr>
  </w:style>
  <w:style w:type="paragraph" w:styleId="NormalWeb">
    <w:name w:val="Normal (Web)"/>
    <w:basedOn w:val="Normal"/>
    <w:uiPriority w:val="99"/>
    <w:semiHidden/>
    <w:unhideWhenUsed/>
    <w:rsid w:val="00B91883"/>
    <w:pPr>
      <w:spacing w:before="100" w:beforeAutospacing="1" w:after="100" w:afterAutospacing="1"/>
    </w:pPr>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61D"/>
    <w:pPr>
      <w:spacing w:after="0" w:line="240" w:lineRule="auto"/>
    </w:pPr>
    <w:rPr>
      <w:rFonts w:ascii="Times New Roman" w:eastAsia="Times New Roman" w:hAnsi="Times New Roman" w:cs="Times New Roman"/>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rsid w:val="00217A40"/>
    <w:pPr>
      <w:framePr w:w="9588" w:wrap="notBeside" w:hAnchor="margin" w:yAlign="top"/>
      <w:spacing w:after="60"/>
    </w:pPr>
    <w:rPr>
      <w:b/>
    </w:rPr>
  </w:style>
  <w:style w:type="paragraph" w:customStyle="1" w:styleId="Establishment">
    <w:name w:val="Establishment"/>
    <w:basedOn w:val="Author"/>
    <w:rsid w:val="00217A40"/>
    <w:pPr>
      <w:framePr w:wrap="notBeside"/>
      <w:spacing w:after="120"/>
    </w:pPr>
    <w:rPr>
      <w:b w:val="0"/>
      <w:i/>
    </w:rPr>
  </w:style>
  <w:style w:type="paragraph" w:customStyle="1" w:styleId="Maintext">
    <w:name w:val="Main text"/>
    <w:basedOn w:val="Normal"/>
    <w:rsid w:val="0080229C"/>
    <w:pPr>
      <w:spacing w:after="120"/>
      <w:jc w:val="both"/>
    </w:pPr>
  </w:style>
  <w:style w:type="paragraph" w:customStyle="1" w:styleId="SectionHeading">
    <w:name w:val="Section Heading"/>
    <w:basedOn w:val="Maintext"/>
    <w:rsid w:val="0080229C"/>
    <w:pPr>
      <w:spacing w:before="60" w:after="60"/>
    </w:pPr>
    <w:rPr>
      <w:b/>
    </w:rPr>
  </w:style>
  <w:style w:type="paragraph" w:customStyle="1" w:styleId="References">
    <w:name w:val="References"/>
    <w:basedOn w:val="Maintext"/>
    <w:rsid w:val="0080229C"/>
    <w:pPr>
      <w:jc w:val="left"/>
    </w:pPr>
  </w:style>
  <w:style w:type="paragraph" w:styleId="BalloonText">
    <w:name w:val="Balloon Text"/>
    <w:basedOn w:val="Normal"/>
    <w:link w:val="BalloonTextChar"/>
    <w:uiPriority w:val="99"/>
    <w:semiHidden/>
    <w:unhideWhenUsed/>
    <w:rsid w:val="0080229C"/>
    <w:rPr>
      <w:rFonts w:ascii="Tahoma" w:hAnsi="Tahoma" w:cs="Tahoma"/>
      <w:sz w:val="16"/>
      <w:szCs w:val="16"/>
    </w:rPr>
  </w:style>
  <w:style w:type="character" w:customStyle="1" w:styleId="BalloonTextChar">
    <w:name w:val="Balloon Text Char"/>
    <w:basedOn w:val="DefaultParagraphFont"/>
    <w:link w:val="BalloonText"/>
    <w:uiPriority w:val="99"/>
    <w:semiHidden/>
    <w:rsid w:val="0080229C"/>
    <w:rPr>
      <w:rFonts w:ascii="Tahoma" w:eastAsia="Times New Roman" w:hAnsi="Tahoma" w:cs="Tahoma"/>
      <w:sz w:val="16"/>
      <w:szCs w:val="16"/>
      <w:lang w:val="en-US"/>
    </w:rPr>
  </w:style>
  <w:style w:type="paragraph" w:styleId="NormalWeb">
    <w:name w:val="Normal (Web)"/>
    <w:basedOn w:val="Normal"/>
    <w:uiPriority w:val="99"/>
    <w:semiHidden/>
    <w:unhideWhenUsed/>
    <w:rsid w:val="00B91883"/>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1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9CEDC-CB82-4897-A313-688CF262D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1607</Words>
  <Characters>9161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10747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Humphrey</dc:creator>
  <cp:lastModifiedBy>Linda Gilbert</cp:lastModifiedBy>
  <cp:revision>2</cp:revision>
  <dcterms:created xsi:type="dcterms:W3CDTF">2013-11-18T15:38:00Z</dcterms:created>
  <dcterms:modified xsi:type="dcterms:W3CDTF">2013-11-18T15:38:00Z</dcterms:modified>
</cp:coreProperties>
</file>